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7998" w14:textId="77777777" w:rsidR="008F04CF" w:rsidRPr="00CB2F49" w:rsidRDefault="008F04CF" w:rsidP="004E1DE6">
      <w:pPr>
        <w:spacing w:before="120" w:after="120" w:line="360" w:lineRule="auto"/>
        <w:jc w:val="both"/>
        <w:rPr>
          <w:rFonts w:ascii="Arial" w:hAnsi="Arial" w:cs="Arial"/>
          <w:b/>
          <w:color w:val="000000" w:themeColor="text1"/>
          <w:sz w:val="24"/>
          <w:szCs w:val="24"/>
        </w:rPr>
      </w:pPr>
      <w:r w:rsidRPr="00CB2F49">
        <w:rPr>
          <w:rFonts w:ascii="Arial" w:hAnsi="Arial" w:cs="Arial"/>
          <w:b/>
          <w:color w:val="000000" w:themeColor="text1"/>
          <w:sz w:val="24"/>
          <w:szCs w:val="24"/>
        </w:rPr>
        <w:t>HONORABLE ASAMBLEA</w:t>
      </w:r>
    </w:p>
    <w:p w14:paraId="17F9765E" w14:textId="77777777" w:rsidR="008F04CF" w:rsidRPr="00CB2F49" w:rsidRDefault="008F04CF" w:rsidP="004E1DE6">
      <w:pPr>
        <w:spacing w:before="120" w:after="120" w:line="360" w:lineRule="auto"/>
        <w:jc w:val="both"/>
        <w:rPr>
          <w:rFonts w:ascii="Arial" w:hAnsi="Arial" w:cs="Arial"/>
          <w:sz w:val="24"/>
          <w:szCs w:val="24"/>
        </w:rPr>
      </w:pPr>
      <w:r w:rsidRPr="00CB2F49">
        <w:rPr>
          <w:rFonts w:ascii="Arial" w:hAnsi="Arial" w:cs="Arial"/>
          <w:sz w:val="24"/>
          <w:szCs w:val="24"/>
        </w:rPr>
        <w:t xml:space="preserve">A la Comisión de Relaciones Exteriores de la LXIV Legislatura de la Cámara de Diputados le fue turnada, para su estudio y dictamen, la Iniciativa con Proyecto de Decreto que reforma </w:t>
      </w:r>
      <w:r w:rsidR="006D1FDE">
        <w:rPr>
          <w:rFonts w:ascii="Arial" w:hAnsi="Arial" w:cs="Arial"/>
          <w:bCs/>
          <w:color w:val="000000"/>
          <w:sz w:val="24"/>
          <w:szCs w:val="24"/>
        </w:rPr>
        <w:t>los</w:t>
      </w:r>
      <w:r w:rsidR="00535A7F">
        <w:rPr>
          <w:rFonts w:ascii="Arial" w:hAnsi="Arial" w:cs="Arial"/>
          <w:bCs/>
          <w:color w:val="000000"/>
          <w:sz w:val="24"/>
          <w:szCs w:val="24"/>
        </w:rPr>
        <w:t xml:space="preserve"> artículo</w:t>
      </w:r>
      <w:r w:rsidR="006D1FDE">
        <w:rPr>
          <w:rFonts w:ascii="Arial" w:hAnsi="Arial" w:cs="Arial"/>
          <w:bCs/>
          <w:color w:val="000000"/>
          <w:sz w:val="24"/>
          <w:szCs w:val="24"/>
        </w:rPr>
        <w:t>s 2 y 12</w:t>
      </w:r>
      <w:r w:rsidR="00535A7F">
        <w:rPr>
          <w:rFonts w:ascii="Arial" w:hAnsi="Arial" w:cs="Arial"/>
          <w:bCs/>
          <w:color w:val="000000"/>
          <w:sz w:val="24"/>
          <w:szCs w:val="24"/>
        </w:rPr>
        <w:t xml:space="preserve"> de la Ley </w:t>
      </w:r>
      <w:r w:rsidR="006D1FDE">
        <w:rPr>
          <w:rFonts w:ascii="Arial" w:hAnsi="Arial" w:cs="Arial"/>
          <w:bCs/>
          <w:color w:val="000000"/>
          <w:sz w:val="24"/>
          <w:szCs w:val="24"/>
        </w:rPr>
        <w:t>del Servicio Exterior Mexicano</w:t>
      </w:r>
      <w:r w:rsidR="00535A7F">
        <w:rPr>
          <w:rFonts w:ascii="Arial" w:hAnsi="Arial" w:cs="Arial"/>
          <w:bCs/>
          <w:color w:val="000000"/>
          <w:sz w:val="24"/>
          <w:szCs w:val="24"/>
        </w:rPr>
        <w:t>.</w:t>
      </w:r>
    </w:p>
    <w:p w14:paraId="583EA5D4" w14:textId="77777777" w:rsidR="008F04CF" w:rsidRPr="00CB2F49" w:rsidRDefault="008F04CF" w:rsidP="004E1DE6">
      <w:pPr>
        <w:spacing w:before="120" w:after="120" w:line="360" w:lineRule="auto"/>
        <w:jc w:val="both"/>
        <w:rPr>
          <w:rFonts w:ascii="Arial" w:hAnsi="Arial" w:cs="Arial"/>
          <w:sz w:val="24"/>
          <w:szCs w:val="24"/>
        </w:rPr>
      </w:pPr>
      <w:r w:rsidRPr="00CB2F49">
        <w:rPr>
          <w:rFonts w:ascii="Arial" w:hAnsi="Arial" w:cs="Arial"/>
          <w:sz w:val="24"/>
          <w:szCs w:val="24"/>
        </w:rPr>
        <w:t>La Comisión de Relaciones Exteriores, con fundamento en lo dispuesto por los artículos 39 y 45, numeral 6, incisos e) y f) de la Ley Orgánica del Congreso General de los Estados Unidos Mexicanos; 80, numeral 1, fracción II; 82, numeral 1; y 85 del Reglamento de la Cámara de Diputados, y habiendo analizado el contenido de la Iniciativa de referencia, somete a consideración de esta Honorable Asamblea el presente dictamen, al tenor de lo siguiente:</w:t>
      </w:r>
    </w:p>
    <w:p w14:paraId="766C90E7" w14:textId="77777777" w:rsidR="00EE6099" w:rsidRDefault="00EE6099" w:rsidP="004E1DE6">
      <w:pPr>
        <w:spacing w:before="120" w:after="120" w:line="360" w:lineRule="auto"/>
        <w:jc w:val="center"/>
        <w:rPr>
          <w:rFonts w:ascii="Arial" w:hAnsi="Arial" w:cs="Arial"/>
          <w:b/>
          <w:bCs/>
          <w:color w:val="000000"/>
          <w:sz w:val="24"/>
          <w:szCs w:val="24"/>
        </w:rPr>
      </w:pPr>
    </w:p>
    <w:p w14:paraId="3DFFD46C" w14:textId="77777777" w:rsidR="008F04CF" w:rsidRPr="00CB2F49" w:rsidRDefault="008F04CF" w:rsidP="004E1DE6">
      <w:pPr>
        <w:spacing w:before="120" w:after="120" w:line="360" w:lineRule="auto"/>
        <w:jc w:val="center"/>
        <w:rPr>
          <w:rFonts w:ascii="Arial" w:hAnsi="Arial" w:cs="Arial"/>
          <w:b/>
          <w:bCs/>
          <w:color w:val="000000"/>
          <w:sz w:val="24"/>
          <w:szCs w:val="24"/>
        </w:rPr>
      </w:pPr>
      <w:r w:rsidRPr="00CB2F49">
        <w:rPr>
          <w:rFonts w:ascii="Arial" w:hAnsi="Arial" w:cs="Arial"/>
          <w:b/>
          <w:bCs/>
          <w:color w:val="000000"/>
          <w:sz w:val="24"/>
          <w:szCs w:val="24"/>
        </w:rPr>
        <w:t>ANTECEDENTES</w:t>
      </w:r>
    </w:p>
    <w:p w14:paraId="1A84F94C" w14:textId="77777777" w:rsidR="00535A7F" w:rsidRPr="00535A7F" w:rsidRDefault="008F04CF" w:rsidP="00CD228D">
      <w:pPr>
        <w:numPr>
          <w:ilvl w:val="0"/>
          <w:numId w:val="1"/>
        </w:numPr>
        <w:spacing w:before="120" w:after="120" w:line="360" w:lineRule="auto"/>
        <w:ind w:left="284" w:hanging="284"/>
        <w:jc w:val="both"/>
        <w:rPr>
          <w:rFonts w:ascii="Arial" w:hAnsi="Arial" w:cs="Arial"/>
          <w:b/>
          <w:bCs/>
          <w:color w:val="000000"/>
          <w:sz w:val="24"/>
          <w:szCs w:val="24"/>
        </w:rPr>
      </w:pPr>
      <w:r w:rsidRPr="00535A7F">
        <w:rPr>
          <w:rFonts w:ascii="Arial" w:hAnsi="Arial" w:cs="Arial"/>
          <w:bCs/>
          <w:color w:val="000000"/>
          <w:sz w:val="24"/>
          <w:szCs w:val="24"/>
        </w:rPr>
        <w:t xml:space="preserve">Con fecha </w:t>
      </w:r>
      <w:r w:rsidR="006D1FDE">
        <w:rPr>
          <w:rFonts w:ascii="Arial" w:hAnsi="Arial" w:cs="Arial"/>
          <w:bCs/>
          <w:color w:val="000000"/>
          <w:sz w:val="24"/>
          <w:szCs w:val="24"/>
        </w:rPr>
        <w:t>8</w:t>
      </w:r>
      <w:r w:rsidR="009F1E23" w:rsidRPr="00535A7F">
        <w:rPr>
          <w:rFonts w:ascii="Arial" w:hAnsi="Arial" w:cs="Arial"/>
          <w:bCs/>
          <w:color w:val="000000"/>
          <w:sz w:val="24"/>
          <w:szCs w:val="24"/>
        </w:rPr>
        <w:t xml:space="preserve"> de </w:t>
      </w:r>
      <w:r w:rsidR="006D1FDE">
        <w:rPr>
          <w:rFonts w:ascii="Arial" w:hAnsi="Arial" w:cs="Arial"/>
          <w:bCs/>
          <w:color w:val="000000"/>
          <w:sz w:val="24"/>
          <w:szCs w:val="24"/>
        </w:rPr>
        <w:t>enero</w:t>
      </w:r>
      <w:r w:rsidR="009F1E23" w:rsidRPr="00535A7F">
        <w:rPr>
          <w:rFonts w:ascii="Arial" w:hAnsi="Arial" w:cs="Arial"/>
          <w:bCs/>
          <w:color w:val="000000"/>
          <w:sz w:val="24"/>
          <w:szCs w:val="24"/>
        </w:rPr>
        <w:t xml:space="preserve"> </w:t>
      </w:r>
      <w:r w:rsidR="006D1FDE">
        <w:rPr>
          <w:rFonts w:ascii="Arial" w:hAnsi="Arial" w:cs="Arial"/>
          <w:bCs/>
          <w:color w:val="000000"/>
          <w:sz w:val="24"/>
          <w:szCs w:val="24"/>
        </w:rPr>
        <w:t>de 2020</w:t>
      </w:r>
      <w:r w:rsidRPr="00535A7F">
        <w:rPr>
          <w:rFonts w:ascii="Arial" w:hAnsi="Arial" w:cs="Arial"/>
          <w:bCs/>
          <w:color w:val="000000"/>
          <w:sz w:val="24"/>
          <w:szCs w:val="24"/>
        </w:rPr>
        <w:t xml:space="preserve">, la Diputada </w:t>
      </w:r>
      <w:r w:rsidR="006D1FDE">
        <w:rPr>
          <w:rFonts w:ascii="Arial" w:hAnsi="Arial" w:cs="Arial"/>
          <w:bCs/>
          <w:color w:val="000000"/>
          <w:sz w:val="24"/>
          <w:szCs w:val="24"/>
        </w:rPr>
        <w:t xml:space="preserve">María </w:t>
      </w:r>
      <w:proofErr w:type="spellStart"/>
      <w:r w:rsidR="006D1FDE">
        <w:rPr>
          <w:rFonts w:ascii="Arial" w:hAnsi="Arial" w:cs="Arial"/>
          <w:bCs/>
          <w:color w:val="000000"/>
          <w:sz w:val="24"/>
          <w:szCs w:val="24"/>
        </w:rPr>
        <w:t>Libier</w:t>
      </w:r>
      <w:proofErr w:type="spellEnd"/>
      <w:r w:rsidR="006D1FDE">
        <w:rPr>
          <w:rFonts w:ascii="Arial" w:hAnsi="Arial" w:cs="Arial"/>
          <w:bCs/>
          <w:color w:val="000000"/>
          <w:sz w:val="24"/>
          <w:szCs w:val="24"/>
        </w:rPr>
        <w:t xml:space="preserve"> González Anaya</w:t>
      </w:r>
      <w:r w:rsidR="005669B2">
        <w:rPr>
          <w:rFonts w:ascii="Arial" w:hAnsi="Arial" w:cs="Arial"/>
          <w:bCs/>
          <w:color w:val="000000"/>
          <w:sz w:val="24"/>
          <w:szCs w:val="24"/>
        </w:rPr>
        <w:t>,</w:t>
      </w:r>
      <w:r w:rsidR="005F71BC" w:rsidRPr="00535A7F">
        <w:rPr>
          <w:rFonts w:ascii="Arial" w:hAnsi="Arial" w:cs="Arial"/>
          <w:bCs/>
          <w:color w:val="000000"/>
          <w:sz w:val="24"/>
          <w:szCs w:val="24"/>
        </w:rPr>
        <w:t xml:space="preserve"> </w:t>
      </w:r>
      <w:r w:rsidRPr="00535A7F">
        <w:rPr>
          <w:rFonts w:ascii="Arial" w:hAnsi="Arial" w:cs="Arial"/>
          <w:bCs/>
          <w:color w:val="000000"/>
          <w:sz w:val="24"/>
          <w:szCs w:val="24"/>
        </w:rPr>
        <w:t xml:space="preserve">del Grupo Parlamentario </w:t>
      </w:r>
      <w:r w:rsidR="006D1FDE">
        <w:rPr>
          <w:rFonts w:ascii="Arial" w:hAnsi="Arial" w:cs="Arial"/>
          <w:bCs/>
          <w:color w:val="000000"/>
          <w:sz w:val="24"/>
          <w:szCs w:val="24"/>
        </w:rPr>
        <w:t>Movimiento Ciudadano</w:t>
      </w:r>
      <w:r w:rsidRPr="00535A7F">
        <w:rPr>
          <w:rFonts w:ascii="Arial" w:hAnsi="Arial" w:cs="Arial"/>
          <w:bCs/>
          <w:color w:val="000000"/>
          <w:sz w:val="24"/>
          <w:szCs w:val="24"/>
        </w:rPr>
        <w:t xml:space="preserve">, presentó la Iniciativa con </w:t>
      </w:r>
      <w:r w:rsidR="00843E14" w:rsidRPr="00535A7F">
        <w:rPr>
          <w:rFonts w:ascii="Arial" w:hAnsi="Arial" w:cs="Arial"/>
          <w:bCs/>
          <w:color w:val="000000"/>
          <w:sz w:val="24"/>
          <w:szCs w:val="24"/>
        </w:rPr>
        <w:t>Proyecto de D</w:t>
      </w:r>
      <w:r w:rsidR="00535A7F">
        <w:rPr>
          <w:rFonts w:ascii="Arial" w:hAnsi="Arial" w:cs="Arial"/>
          <w:bCs/>
          <w:color w:val="000000"/>
          <w:sz w:val="24"/>
          <w:szCs w:val="24"/>
        </w:rPr>
        <w:t xml:space="preserve">ecreto que reforma </w:t>
      </w:r>
      <w:r w:rsidR="00FF68CE">
        <w:rPr>
          <w:rFonts w:ascii="Arial" w:hAnsi="Arial" w:cs="Arial"/>
          <w:bCs/>
          <w:color w:val="000000"/>
          <w:sz w:val="24"/>
          <w:szCs w:val="24"/>
        </w:rPr>
        <w:t>los</w:t>
      </w:r>
      <w:r w:rsidR="00535A7F">
        <w:rPr>
          <w:rFonts w:ascii="Arial" w:hAnsi="Arial" w:cs="Arial"/>
          <w:bCs/>
          <w:color w:val="000000"/>
          <w:sz w:val="24"/>
          <w:szCs w:val="24"/>
        </w:rPr>
        <w:t xml:space="preserve"> artículo</w:t>
      </w:r>
      <w:r w:rsidR="00FF68CE">
        <w:rPr>
          <w:rFonts w:ascii="Arial" w:hAnsi="Arial" w:cs="Arial"/>
          <w:bCs/>
          <w:color w:val="000000"/>
          <w:sz w:val="24"/>
          <w:szCs w:val="24"/>
        </w:rPr>
        <w:t>s 2 y 12</w:t>
      </w:r>
      <w:r w:rsidR="00535A7F">
        <w:rPr>
          <w:rFonts w:ascii="Arial" w:hAnsi="Arial" w:cs="Arial"/>
          <w:bCs/>
          <w:color w:val="000000"/>
          <w:sz w:val="24"/>
          <w:szCs w:val="24"/>
        </w:rPr>
        <w:t xml:space="preserve"> de la Ley </w:t>
      </w:r>
      <w:r w:rsidR="00FF68CE">
        <w:rPr>
          <w:rFonts w:ascii="Arial" w:hAnsi="Arial" w:cs="Arial"/>
          <w:bCs/>
          <w:color w:val="000000"/>
          <w:sz w:val="24"/>
          <w:szCs w:val="24"/>
        </w:rPr>
        <w:t>del Servicio Exterior Mexicano</w:t>
      </w:r>
      <w:r w:rsidR="00535A7F">
        <w:rPr>
          <w:rFonts w:ascii="Arial" w:hAnsi="Arial" w:cs="Arial"/>
          <w:bCs/>
          <w:color w:val="000000"/>
          <w:sz w:val="24"/>
          <w:szCs w:val="24"/>
        </w:rPr>
        <w:t>.</w:t>
      </w:r>
    </w:p>
    <w:p w14:paraId="7A5C85B7" w14:textId="77777777" w:rsidR="00535A7F" w:rsidRPr="005638AB" w:rsidRDefault="008F04CF" w:rsidP="000C11AD">
      <w:pPr>
        <w:numPr>
          <w:ilvl w:val="0"/>
          <w:numId w:val="1"/>
        </w:numPr>
        <w:spacing w:before="120" w:after="120" w:line="360" w:lineRule="auto"/>
        <w:ind w:left="284" w:hanging="284"/>
        <w:jc w:val="both"/>
        <w:rPr>
          <w:rFonts w:ascii="Arial" w:hAnsi="Arial" w:cs="Arial"/>
          <w:b/>
          <w:bCs/>
          <w:color w:val="000000"/>
          <w:sz w:val="24"/>
          <w:szCs w:val="24"/>
        </w:rPr>
      </w:pPr>
      <w:r w:rsidRPr="00535A7F">
        <w:rPr>
          <w:rFonts w:ascii="Arial" w:hAnsi="Arial" w:cs="Arial"/>
          <w:bCs/>
          <w:color w:val="000000"/>
          <w:sz w:val="24"/>
          <w:szCs w:val="24"/>
        </w:rPr>
        <w:t>En la misma fecha, la Iniciativa fue turnada para su estudio y dictamen a la Comisión de Relaciones Exteriores.</w:t>
      </w:r>
    </w:p>
    <w:p w14:paraId="4A82A4A8" w14:textId="77777777" w:rsidR="00FF68CE" w:rsidRPr="00AE5970" w:rsidRDefault="00FF68CE" w:rsidP="00FF68CE">
      <w:pPr>
        <w:numPr>
          <w:ilvl w:val="0"/>
          <w:numId w:val="1"/>
        </w:numPr>
        <w:spacing w:before="120" w:after="120" w:line="360" w:lineRule="auto"/>
        <w:ind w:left="284"/>
        <w:jc w:val="both"/>
        <w:rPr>
          <w:rFonts w:ascii="Arial" w:hAnsi="Arial" w:cs="Arial"/>
          <w:b/>
          <w:bCs/>
          <w:color w:val="000000"/>
          <w:sz w:val="24"/>
          <w:szCs w:val="24"/>
        </w:rPr>
      </w:pPr>
      <w:r w:rsidRPr="00AE5970">
        <w:rPr>
          <w:rFonts w:ascii="Arial" w:hAnsi="Arial" w:cs="Arial"/>
          <w:bCs/>
          <w:color w:val="000000"/>
          <w:sz w:val="24"/>
          <w:szCs w:val="24"/>
        </w:rPr>
        <w:t xml:space="preserve">Con fecha 15 de enero de 2020, </w:t>
      </w:r>
      <w:r>
        <w:rPr>
          <w:rFonts w:ascii="Arial" w:hAnsi="Arial" w:cs="Arial"/>
          <w:bCs/>
          <w:color w:val="000000"/>
          <w:sz w:val="24"/>
          <w:szCs w:val="24"/>
        </w:rPr>
        <w:t>mediante Oficio No. CRE/LXIV/005</w:t>
      </w:r>
      <w:r w:rsidRPr="00AE5970">
        <w:rPr>
          <w:rFonts w:ascii="Arial" w:hAnsi="Arial" w:cs="Arial"/>
          <w:bCs/>
          <w:color w:val="000000"/>
          <w:sz w:val="24"/>
          <w:szCs w:val="24"/>
        </w:rPr>
        <w:t>/2020, se solicitó al Centro de Estudios de las Finanzas Públicas de la Cámara de Diputados, una valoración de impacto presupuestario de la iniciativa</w:t>
      </w:r>
      <w:r>
        <w:rPr>
          <w:rFonts w:ascii="Arial" w:hAnsi="Arial" w:cs="Arial"/>
          <w:bCs/>
          <w:color w:val="000000"/>
          <w:sz w:val="24"/>
          <w:szCs w:val="24"/>
        </w:rPr>
        <w:t xml:space="preserve"> </w:t>
      </w:r>
      <w:r w:rsidR="00CD228D">
        <w:rPr>
          <w:rFonts w:ascii="Arial" w:hAnsi="Arial" w:cs="Arial"/>
          <w:bCs/>
          <w:color w:val="000000"/>
          <w:sz w:val="24"/>
          <w:szCs w:val="24"/>
        </w:rPr>
        <w:t xml:space="preserve">de </w:t>
      </w:r>
      <w:proofErr w:type="spellStart"/>
      <w:r w:rsidR="00CD228D">
        <w:rPr>
          <w:rFonts w:ascii="Arial" w:hAnsi="Arial" w:cs="Arial"/>
          <w:bCs/>
          <w:color w:val="000000"/>
          <w:sz w:val="24"/>
          <w:szCs w:val="24"/>
        </w:rPr>
        <w:t>merito</w:t>
      </w:r>
      <w:proofErr w:type="spellEnd"/>
      <w:r w:rsidRPr="00AE5970">
        <w:rPr>
          <w:rFonts w:ascii="Arial" w:hAnsi="Arial" w:cs="Arial"/>
          <w:bCs/>
          <w:color w:val="000000"/>
          <w:sz w:val="24"/>
          <w:szCs w:val="24"/>
        </w:rPr>
        <w:t>.</w:t>
      </w:r>
    </w:p>
    <w:p w14:paraId="10F39F85" w14:textId="77777777" w:rsidR="00FF68CE" w:rsidRPr="00FF68CE" w:rsidRDefault="00FF68CE" w:rsidP="000C11AD">
      <w:pPr>
        <w:numPr>
          <w:ilvl w:val="0"/>
          <w:numId w:val="1"/>
        </w:numPr>
        <w:spacing w:before="120" w:after="120" w:line="360" w:lineRule="auto"/>
        <w:ind w:left="284" w:hanging="284"/>
        <w:jc w:val="both"/>
        <w:rPr>
          <w:rFonts w:ascii="Arial" w:hAnsi="Arial" w:cs="Arial"/>
          <w:b/>
          <w:bCs/>
          <w:color w:val="000000"/>
          <w:sz w:val="24"/>
          <w:szCs w:val="24"/>
        </w:rPr>
      </w:pPr>
      <w:r>
        <w:rPr>
          <w:rFonts w:ascii="Arial" w:hAnsi="Arial" w:cs="Arial"/>
          <w:bCs/>
          <w:color w:val="000000"/>
          <w:sz w:val="24"/>
          <w:szCs w:val="24"/>
        </w:rPr>
        <w:t xml:space="preserve">Con fecha 22 de enero de 2020, mediante oficio CEFP/DG/072/20, el </w:t>
      </w:r>
      <w:r w:rsidRPr="006F6889">
        <w:rPr>
          <w:rFonts w:ascii="Arial" w:hAnsi="Arial" w:cs="Arial"/>
          <w:bCs/>
          <w:color w:val="000000"/>
          <w:sz w:val="24"/>
          <w:szCs w:val="24"/>
        </w:rPr>
        <w:t>Centro de Estudios de las Finanzas Públicas</w:t>
      </w:r>
      <w:r>
        <w:rPr>
          <w:rFonts w:ascii="Arial" w:hAnsi="Arial" w:cs="Arial"/>
          <w:bCs/>
          <w:color w:val="000000"/>
          <w:sz w:val="24"/>
          <w:szCs w:val="24"/>
        </w:rPr>
        <w:t xml:space="preserve"> dio contestación al oficio, proporcionando un análisis del impacto presupuestario concluyendo que, ampliar la cobertura consular</w:t>
      </w:r>
      <w:r w:rsidR="00CD228D">
        <w:rPr>
          <w:rFonts w:ascii="Arial" w:hAnsi="Arial" w:cs="Arial"/>
          <w:bCs/>
          <w:color w:val="000000"/>
          <w:sz w:val="24"/>
          <w:szCs w:val="24"/>
        </w:rPr>
        <w:t xml:space="preserve">, </w:t>
      </w:r>
      <w:r w:rsidR="00CD228D">
        <w:rPr>
          <w:rFonts w:ascii="Arial" w:hAnsi="Arial" w:cs="Arial"/>
          <w:bCs/>
          <w:color w:val="000000"/>
          <w:sz w:val="24"/>
          <w:szCs w:val="24"/>
        </w:rPr>
        <w:lastRenderedPageBreak/>
        <w:t>tal como lo propone la Diputada en la reforma al artículo 12 de la Ley del Servicio Exterior Mexicano,</w:t>
      </w:r>
      <w:r>
        <w:rPr>
          <w:rFonts w:ascii="Arial" w:hAnsi="Arial" w:cs="Arial"/>
          <w:bCs/>
          <w:color w:val="000000"/>
          <w:sz w:val="24"/>
          <w:szCs w:val="24"/>
        </w:rPr>
        <w:t xml:space="preserve"> en aquellas regiones geográficas con mayor afluencia de mexicanos</w:t>
      </w:r>
      <w:r w:rsidR="008A40B4">
        <w:rPr>
          <w:rFonts w:ascii="Arial" w:hAnsi="Arial" w:cs="Arial"/>
          <w:bCs/>
          <w:color w:val="000000"/>
          <w:sz w:val="24"/>
          <w:szCs w:val="24"/>
        </w:rPr>
        <w:t xml:space="preserve"> en los Estados Unidos de América</w:t>
      </w:r>
      <w:r>
        <w:rPr>
          <w:rFonts w:ascii="Arial" w:hAnsi="Arial" w:cs="Arial"/>
          <w:bCs/>
          <w:color w:val="000000"/>
          <w:sz w:val="24"/>
          <w:szCs w:val="24"/>
        </w:rPr>
        <w:t xml:space="preserve">, así como la presencia de población residente o flotante de 550 connacionales, </w:t>
      </w:r>
      <w:r w:rsidRPr="006F6889">
        <w:rPr>
          <w:rFonts w:ascii="Arial" w:hAnsi="Arial" w:cs="Arial"/>
          <w:bCs/>
          <w:color w:val="000000"/>
          <w:sz w:val="24"/>
          <w:szCs w:val="24"/>
        </w:rPr>
        <w:t>implicaría recursos adicionales por al menos 22 millones</w:t>
      </w:r>
      <w:r w:rsidR="008A40B4">
        <w:rPr>
          <w:rFonts w:ascii="Arial" w:hAnsi="Arial" w:cs="Arial"/>
          <w:bCs/>
          <w:color w:val="000000"/>
          <w:sz w:val="24"/>
          <w:szCs w:val="24"/>
        </w:rPr>
        <w:t>,</w:t>
      </w:r>
      <w:r w:rsidRPr="006F6889">
        <w:rPr>
          <w:rFonts w:ascii="Arial" w:hAnsi="Arial" w:cs="Arial"/>
          <w:bCs/>
          <w:color w:val="000000"/>
          <w:sz w:val="24"/>
          <w:szCs w:val="24"/>
        </w:rPr>
        <w:t xml:space="preserve"> 821 mil 998.41 pesos por oficina que, al considerar la propuesta de la iniciativa</w:t>
      </w:r>
      <w:r w:rsidR="008A40B4">
        <w:rPr>
          <w:rFonts w:ascii="Arial" w:hAnsi="Arial" w:cs="Arial"/>
          <w:bCs/>
          <w:color w:val="000000"/>
          <w:sz w:val="24"/>
          <w:szCs w:val="24"/>
        </w:rPr>
        <w:t>,</w:t>
      </w:r>
      <w:r w:rsidRPr="006F6889">
        <w:rPr>
          <w:rFonts w:ascii="Arial" w:hAnsi="Arial" w:cs="Arial"/>
          <w:bCs/>
          <w:color w:val="000000"/>
          <w:sz w:val="24"/>
          <w:szCs w:val="24"/>
        </w:rPr>
        <w:t xml:space="preserve"> de priorizar en los estados en los que aún no cuentan con este tipo de sede</w:t>
      </w:r>
      <w:r w:rsidR="008A40B4">
        <w:rPr>
          <w:rFonts w:ascii="Arial" w:hAnsi="Arial" w:cs="Arial"/>
          <w:bCs/>
          <w:color w:val="000000"/>
          <w:sz w:val="24"/>
          <w:szCs w:val="24"/>
        </w:rPr>
        <w:t>,</w:t>
      </w:r>
      <w:r w:rsidRPr="006F6889">
        <w:rPr>
          <w:rFonts w:ascii="Arial" w:hAnsi="Arial" w:cs="Arial"/>
          <w:bCs/>
          <w:color w:val="000000"/>
          <w:sz w:val="24"/>
          <w:szCs w:val="24"/>
        </w:rPr>
        <w:t xml:space="preserve"> se requerirían 707 millones</w:t>
      </w:r>
      <w:r w:rsidR="008A40B4">
        <w:rPr>
          <w:rFonts w:ascii="Arial" w:hAnsi="Arial" w:cs="Arial"/>
          <w:bCs/>
          <w:color w:val="000000"/>
          <w:sz w:val="24"/>
          <w:szCs w:val="24"/>
        </w:rPr>
        <w:t>,</w:t>
      </w:r>
      <w:r w:rsidRPr="006F6889">
        <w:rPr>
          <w:rFonts w:ascii="Arial" w:hAnsi="Arial" w:cs="Arial"/>
          <w:bCs/>
          <w:color w:val="000000"/>
          <w:sz w:val="24"/>
          <w:szCs w:val="24"/>
        </w:rPr>
        <w:t xml:space="preserve"> 481 mil 950.71 pesos.</w:t>
      </w:r>
    </w:p>
    <w:p w14:paraId="6D3B66AA" w14:textId="77777777" w:rsidR="00E760A9" w:rsidRDefault="00E760A9" w:rsidP="004E1DE6">
      <w:pPr>
        <w:spacing w:before="120" w:after="120" w:line="360" w:lineRule="auto"/>
      </w:pPr>
    </w:p>
    <w:p w14:paraId="1ADE6E30" w14:textId="77777777" w:rsidR="002511EC" w:rsidRDefault="002511EC" w:rsidP="004E1DE6">
      <w:pPr>
        <w:spacing w:before="120" w:after="120" w:line="360" w:lineRule="auto"/>
        <w:jc w:val="center"/>
        <w:rPr>
          <w:rFonts w:ascii="Arial" w:hAnsi="Arial" w:cs="Arial"/>
          <w:b/>
          <w:bCs/>
          <w:color w:val="000000"/>
          <w:sz w:val="24"/>
          <w:szCs w:val="24"/>
        </w:rPr>
      </w:pPr>
      <w:r w:rsidRPr="00CB2F49">
        <w:rPr>
          <w:rFonts w:ascii="Arial" w:hAnsi="Arial" w:cs="Arial"/>
          <w:b/>
          <w:bCs/>
          <w:color w:val="000000"/>
          <w:sz w:val="24"/>
          <w:szCs w:val="24"/>
        </w:rPr>
        <w:t>CONTENIDO DE LA INICIATIVA</w:t>
      </w:r>
    </w:p>
    <w:p w14:paraId="6235E69A" w14:textId="77777777" w:rsidR="00801BBC" w:rsidRPr="00CB2F49" w:rsidRDefault="004E1DE6" w:rsidP="004E1DE6">
      <w:pPr>
        <w:spacing w:before="120" w:after="120" w:line="360" w:lineRule="auto"/>
        <w:jc w:val="both"/>
        <w:rPr>
          <w:rFonts w:ascii="Arial" w:hAnsi="Arial" w:cs="Arial"/>
          <w:bCs/>
          <w:color w:val="000000"/>
          <w:sz w:val="24"/>
          <w:szCs w:val="24"/>
        </w:rPr>
      </w:pPr>
      <w:r>
        <w:rPr>
          <w:rFonts w:ascii="Arial" w:hAnsi="Arial" w:cs="Arial"/>
          <w:bCs/>
          <w:color w:val="000000"/>
          <w:sz w:val="24"/>
          <w:szCs w:val="24"/>
        </w:rPr>
        <w:t>La</w:t>
      </w:r>
      <w:r w:rsidR="00801BBC" w:rsidRPr="00CB2F49">
        <w:rPr>
          <w:rFonts w:ascii="Arial" w:hAnsi="Arial" w:cs="Arial"/>
          <w:bCs/>
          <w:color w:val="000000"/>
          <w:sz w:val="24"/>
          <w:szCs w:val="24"/>
        </w:rPr>
        <w:t xml:space="preserve"> diputad</w:t>
      </w:r>
      <w:r>
        <w:rPr>
          <w:rFonts w:ascii="Arial" w:hAnsi="Arial" w:cs="Arial"/>
          <w:bCs/>
          <w:color w:val="000000"/>
          <w:sz w:val="24"/>
          <w:szCs w:val="24"/>
        </w:rPr>
        <w:t>a</w:t>
      </w:r>
      <w:r w:rsidR="00801BBC" w:rsidRPr="00CB2F49">
        <w:rPr>
          <w:rFonts w:ascii="Arial" w:hAnsi="Arial" w:cs="Arial"/>
          <w:bCs/>
          <w:color w:val="000000"/>
          <w:sz w:val="24"/>
          <w:szCs w:val="24"/>
        </w:rPr>
        <w:t xml:space="preserve"> proponente señala expresamente en sus consideraciones, lo siguiente:</w:t>
      </w:r>
    </w:p>
    <w:p w14:paraId="48DC8081" w14:textId="77777777" w:rsidR="00EE6099" w:rsidRPr="006F6889" w:rsidRDefault="00BA4941"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w:t>
      </w:r>
      <w:r w:rsidR="00B41924" w:rsidRPr="006F6889">
        <w:rPr>
          <w:rFonts w:ascii="Arial" w:hAnsi="Arial" w:cs="Arial"/>
          <w:bCs/>
          <w:i/>
          <w:color w:val="000000"/>
        </w:rPr>
        <w:t>EXPOSICIÓN DE MOTIVOS</w:t>
      </w:r>
    </w:p>
    <w:p w14:paraId="4E3AB78B" w14:textId="77777777" w:rsidR="00A7020C" w:rsidRDefault="003D5925"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 xml:space="preserve">Una de las principales preocupaciones de los connacionales que viven en Estados Unidos </w:t>
      </w:r>
      <w:r w:rsidR="00263966">
        <w:rPr>
          <w:rFonts w:ascii="Arial" w:hAnsi="Arial" w:cs="Arial"/>
          <w:bCs/>
          <w:i/>
          <w:color w:val="000000"/>
        </w:rPr>
        <w:t xml:space="preserve">de América es poder contar con el apoyo de las oficinas consulares de manera oportuna. Sin embargo, a pesar de que México cuenta con una red 50 consulados en 26 estados del territorio estadounidense, el acceso a los servicios y programas consulares se encuentra reducido, pues 24 estados </w:t>
      </w:r>
      <w:r w:rsidR="008360FD">
        <w:rPr>
          <w:rFonts w:ascii="Arial" w:hAnsi="Arial" w:cs="Arial"/>
          <w:bCs/>
          <w:i/>
          <w:color w:val="000000"/>
        </w:rPr>
        <w:t>no cuentan con representación consular alguna, por lo cual las mexicanas y los mexicanos deben buscar opciones en estados circunvecinos para acceder a estos servicios.</w:t>
      </w:r>
    </w:p>
    <w:p w14:paraId="3DA031CD" w14:textId="77777777" w:rsidR="008360FD" w:rsidRDefault="008360FD"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Otro aspecto que agrava esta problemática es que Estados Unidos cuenta con una superficie de más de 9 mil millones de kilómetros cuadrados. Esta situación genera, por ejemplo, que comunidades con importante presencia de mexicanos, como Reno, Nevada, con más de 650 mil connacionales deban viajar ya sea 6 horas a Las Vegas para poder acceder a los servicios consulares o, en su defecto, casi 3 horas a Sacramento como las únicas opciones disponibles.</w:t>
      </w:r>
    </w:p>
    <w:p w14:paraId="45A36B4D" w14:textId="77777777" w:rsidR="008360FD" w:rsidRDefault="008360FD"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De los más de 325 millones de habitantes en Estados Unidos de América, cerca de 59 millones son de origen latino; es decir, 18 por ciento de la población estadounidense.</w:t>
      </w:r>
    </w:p>
    <w:p w14:paraId="29583D0B" w14:textId="77777777" w:rsidR="008360FD" w:rsidRDefault="00F12449"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México es el país con mayor presencia en Estados Unidos: más de 60 por ciento de los latinos ahí; siguen Puerto Rico, Cuba, El Salvador y República Dominicana.</w:t>
      </w:r>
    </w:p>
    <w:p w14:paraId="392AA131" w14:textId="77777777" w:rsidR="00F12449" w:rsidRDefault="00F12449"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 xml:space="preserve">Ciertos estados tienen enormes representaciones de mexicanos, California, por ejemplo, con una población de aproximadamente de 13 millones de personas, de la que 45 por ciento es latino, representando los mexicanos casi 77 </w:t>
      </w:r>
      <w:r w:rsidR="00EC407E">
        <w:rPr>
          <w:rFonts w:ascii="Arial" w:hAnsi="Arial" w:cs="Arial"/>
          <w:bCs/>
          <w:i/>
          <w:color w:val="000000"/>
        </w:rPr>
        <w:t>por ciento del grupo étnico.</w:t>
      </w:r>
    </w:p>
    <w:p w14:paraId="3376B89B" w14:textId="77777777" w:rsidR="00EC407E" w:rsidRDefault="00EC407E"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lastRenderedPageBreak/>
        <w:t>Según datos del Instituto de los Mexicanos en el Exterior (IME), en 2017 había 11 millones 517 mil 375 mexicanos nacidos en México y residentes en Estados Unidos, lo que significa que este grupo es cerca de una tercera parte que se calcula en 36 mil</w:t>
      </w:r>
      <w:r w:rsidR="002566E6">
        <w:rPr>
          <w:rFonts w:ascii="Arial" w:hAnsi="Arial" w:cs="Arial"/>
          <w:bCs/>
          <w:i/>
          <w:color w:val="000000"/>
        </w:rPr>
        <w:t>lones 255 mil 589 connacionales.</w:t>
      </w:r>
    </w:p>
    <w:p w14:paraId="6C94EA0C" w14:textId="77777777" w:rsidR="002566E6" w:rsidRDefault="002566E6"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Lo anterior significa que de los mexicanos que han migrado del país, en su representación proporcional de los migrantes mexicanos en todo el mundo, los residentes en Estados Unidos representan 97.21 por ciento de los mexicanos que han migrado a otros países.</w:t>
      </w:r>
    </w:p>
    <w:p w14:paraId="27E3C319" w14:textId="77777777" w:rsidR="002566E6" w:rsidRDefault="002566E6"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Las remesas que envían los connacionales han acumulado un crecimiento en tiempos recientes, donde en enero de 2019 lograron enlazar 34 meses consecutivos al alza: ingresaron 2 mil 415 millones de dólares en la economía nacional.</w:t>
      </w:r>
    </w:p>
    <w:p w14:paraId="67C06FEB" w14:textId="77777777" w:rsidR="002566E6" w:rsidRDefault="000F471B"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Ahora bien, de esos connacionales, se estima que en 2016 había cerca de 5 millones 400 mil mexicanos indocumentados en territorio estadounidense, lo que se acerca a casi la mitad de los mexicanos que el IME reporta como residentes en Estados Unidos; es decir, que esta mitad de los mexicanos radicados en Estados Unidos se encuentran con un estado migratorio vulnerable.</w:t>
      </w:r>
    </w:p>
    <w:p w14:paraId="5C928268" w14:textId="77777777" w:rsidR="000F471B" w:rsidRDefault="000F471B" w:rsidP="006F6889">
      <w:pPr>
        <w:pStyle w:val="Prrafodelista"/>
        <w:numPr>
          <w:ilvl w:val="0"/>
          <w:numId w:val="22"/>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El servicio exterior mexicano se creó por decreto presidencial en 1822. Se ha contado con diversas leyes y reglamentos, la más reciente es la Ley del Servicio Exterior Mexicano y su reglamento 2002, el cual está integrado por personal de carrera</w:t>
      </w:r>
      <w:r w:rsidR="002003D5">
        <w:rPr>
          <w:rFonts w:ascii="Arial" w:hAnsi="Arial" w:cs="Arial"/>
          <w:bCs/>
          <w:i/>
          <w:color w:val="000000"/>
        </w:rPr>
        <w:t>, personal temporal y personal asimilado, comprende las ramas diplomático-consular y técnico-administrativa.</w:t>
      </w:r>
    </w:p>
    <w:p w14:paraId="7BA1A92B" w14:textId="77777777" w:rsidR="002003D5" w:rsidRDefault="002003D5" w:rsidP="006F6889">
      <w:pPr>
        <w:pStyle w:val="Prrafodelista"/>
        <w:spacing w:before="120" w:after="120"/>
        <w:ind w:leftChars="150" w:left="330" w:rightChars="150" w:right="330"/>
        <w:jc w:val="both"/>
        <w:rPr>
          <w:rFonts w:ascii="Arial" w:hAnsi="Arial" w:cs="Arial"/>
          <w:bCs/>
          <w:i/>
          <w:color w:val="000000"/>
        </w:rPr>
      </w:pPr>
    </w:p>
    <w:p w14:paraId="03E3CB37" w14:textId="77777777" w:rsidR="002003D5" w:rsidRPr="006F6889" w:rsidRDefault="002003D5" w:rsidP="006F6889">
      <w:pPr>
        <w:pStyle w:val="Prrafodelista"/>
        <w:spacing w:before="120" w:after="120"/>
        <w:ind w:leftChars="150" w:left="330" w:rightChars="150" w:right="330"/>
        <w:jc w:val="both"/>
        <w:rPr>
          <w:rFonts w:ascii="Arial" w:hAnsi="Arial" w:cs="Arial"/>
          <w:bCs/>
          <w:i/>
          <w:color w:val="000000"/>
        </w:rPr>
      </w:pPr>
      <w:r w:rsidRPr="006F6889">
        <w:rPr>
          <w:rFonts w:ascii="Arial" w:hAnsi="Arial" w:cs="Arial"/>
          <w:bCs/>
          <w:i/>
          <w:color w:val="000000"/>
        </w:rPr>
        <w:t>Consideraciones</w:t>
      </w:r>
    </w:p>
    <w:p w14:paraId="54F7A25E" w14:textId="77777777" w:rsidR="002003D5" w:rsidRDefault="002003D5" w:rsidP="006F6889">
      <w:pPr>
        <w:pStyle w:val="Prrafodelista"/>
        <w:numPr>
          <w:ilvl w:val="0"/>
          <w:numId w:val="25"/>
        </w:numPr>
        <w:spacing w:before="120" w:after="120"/>
        <w:ind w:leftChars="150" w:left="330" w:rightChars="150" w:right="330" w:firstLine="0"/>
        <w:jc w:val="both"/>
        <w:rPr>
          <w:rFonts w:ascii="Arial" w:hAnsi="Arial" w:cs="Arial"/>
          <w:bCs/>
          <w:i/>
          <w:color w:val="000000"/>
        </w:rPr>
      </w:pPr>
      <w:r w:rsidRPr="002003D5">
        <w:rPr>
          <w:rFonts w:ascii="Arial" w:hAnsi="Arial" w:cs="Arial"/>
          <w:bCs/>
          <w:i/>
          <w:color w:val="000000"/>
        </w:rPr>
        <w:t>Considerando que el artículo 2, Apartado B, en la fracción VIII señala: “La federación, las entidades federativas y los municipios, para promover la igualdad de oportunidades de los indígenas y eliminar cualquier práctica discriminatoria, establecerán las instituciones y determinarán las políticas necesarias para garantizar</w:t>
      </w:r>
      <w:r w:rsidR="00B22D78">
        <w:rPr>
          <w:rFonts w:ascii="Arial" w:hAnsi="Arial" w:cs="Arial"/>
          <w:bCs/>
          <w:i/>
          <w:color w:val="000000"/>
        </w:rPr>
        <w:t xml:space="preserve"> la vigencia de los derechos de los indígenas y el desarrollo integral de sus pueblos y comunidades, las cuales deberán ser diseñadas y operadas con ellos.</w:t>
      </w:r>
    </w:p>
    <w:p w14:paraId="3B1CE27D" w14:textId="77777777" w:rsidR="00B22D78" w:rsidRDefault="00B22D78" w:rsidP="006F6889">
      <w:pPr>
        <w:pStyle w:val="Prrafodelista"/>
        <w:spacing w:before="120" w:after="120"/>
        <w:ind w:leftChars="150" w:left="330" w:rightChars="150" w:right="330"/>
        <w:jc w:val="both"/>
        <w:rPr>
          <w:rFonts w:ascii="Arial" w:hAnsi="Arial" w:cs="Arial"/>
          <w:bCs/>
          <w:i/>
          <w:color w:val="000000"/>
        </w:rPr>
      </w:pPr>
      <w:r>
        <w:rPr>
          <w:rFonts w:ascii="Arial" w:hAnsi="Arial" w:cs="Arial"/>
          <w:bCs/>
          <w:i/>
          <w:color w:val="000000"/>
        </w:rPr>
        <w:t>Fracción VIII. Establecer políticas sociales para proteger a los migrantes de los pueblos indígenas</w:t>
      </w:r>
      <w:r w:rsidR="00C22C18">
        <w:rPr>
          <w:rFonts w:ascii="Arial" w:hAnsi="Arial" w:cs="Arial"/>
          <w:bCs/>
          <w:i/>
          <w:color w:val="000000"/>
        </w:rPr>
        <w:t xml:space="preserve">, tanto en el territorio nacional como en el extranjero, mediante acciones para garantizar los derechos laborales de los jornaleros agrícolas; mejorar las condiciones de salud de las mujeres; apoyar con programas especiales de educación y nutrición a niños </w:t>
      </w:r>
      <w:r w:rsidR="00442EA4">
        <w:rPr>
          <w:rFonts w:ascii="Arial" w:hAnsi="Arial" w:cs="Arial"/>
          <w:bCs/>
          <w:i/>
          <w:color w:val="000000"/>
        </w:rPr>
        <w:t>y jóvenes de familias migrantes; velar por el respeto de sus derechos humanos y promover la difusión de sus culturas.</w:t>
      </w:r>
    </w:p>
    <w:p w14:paraId="5E29B64A" w14:textId="77777777" w:rsidR="00442EA4" w:rsidRDefault="00442EA4" w:rsidP="006F6889">
      <w:pPr>
        <w:pStyle w:val="Prrafodelista"/>
        <w:spacing w:before="120" w:after="120"/>
        <w:ind w:leftChars="150" w:left="330" w:rightChars="150" w:right="330"/>
        <w:jc w:val="both"/>
        <w:rPr>
          <w:rFonts w:ascii="Arial" w:hAnsi="Arial" w:cs="Arial"/>
          <w:bCs/>
          <w:i/>
          <w:color w:val="000000"/>
        </w:rPr>
      </w:pPr>
    </w:p>
    <w:p w14:paraId="01432FC5" w14:textId="77777777" w:rsidR="006F6889" w:rsidRDefault="00442EA4" w:rsidP="006F6889">
      <w:pPr>
        <w:pStyle w:val="Prrafodelista"/>
        <w:spacing w:before="120" w:after="120"/>
        <w:ind w:leftChars="150" w:left="330" w:rightChars="150" w:right="330"/>
        <w:jc w:val="both"/>
        <w:rPr>
          <w:rFonts w:ascii="Arial" w:hAnsi="Arial" w:cs="Arial"/>
          <w:bCs/>
          <w:i/>
          <w:color w:val="000000"/>
        </w:rPr>
      </w:pPr>
      <w:r>
        <w:rPr>
          <w:rFonts w:ascii="Arial" w:hAnsi="Arial" w:cs="Arial"/>
          <w:bCs/>
          <w:i/>
          <w:color w:val="000000"/>
        </w:rPr>
        <w:t>Asimilando que dicha protección aplicará por igual, tanto en lo particular como en lo general, ya que la protección consular es medida transversal para garantizar dichos derechos.</w:t>
      </w:r>
    </w:p>
    <w:p w14:paraId="098C47DA" w14:textId="77777777" w:rsidR="00442EA4" w:rsidRDefault="006F6889" w:rsidP="006F6889">
      <w:pPr>
        <w:pStyle w:val="Prrafodelista"/>
        <w:spacing w:before="120" w:after="120"/>
        <w:ind w:leftChars="150" w:left="330" w:rightChars="150" w:right="330"/>
        <w:jc w:val="both"/>
        <w:rPr>
          <w:rFonts w:ascii="Arial" w:hAnsi="Arial" w:cs="Arial"/>
          <w:bCs/>
          <w:i/>
          <w:color w:val="000000"/>
        </w:rPr>
      </w:pPr>
      <w:r>
        <w:rPr>
          <w:rFonts w:ascii="Arial" w:hAnsi="Arial" w:cs="Arial"/>
          <w:bCs/>
          <w:i/>
          <w:color w:val="000000"/>
        </w:rPr>
        <w:lastRenderedPageBreak/>
        <w:t xml:space="preserve">II. </w:t>
      </w:r>
      <w:r w:rsidR="00442EA4">
        <w:rPr>
          <w:rFonts w:ascii="Arial" w:hAnsi="Arial" w:cs="Arial"/>
          <w:bCs/>
          <w:i/>
          <w:color w:val="000000"/>
        </w:rPr>
        <w:t>Que el artículo 44 de la Ley del Servicio Exterior reconoce:</w:t>
      </w:r>
    </w:p>
    <w:p w14:paraId="65AD1AE9" w14:textId="77777777" w:rsidR="00442EA4" w:rsidRDefault="00442EA4" w:rsidP="006F6889">
      <w:pPr>
        <w:pStyle w:val="Prrafodelista"/>
        <w:spacing w:before="120" w:after="120"/>
        <w:ind w:leftChars="150" w:left="330" w:rightChars="150" w:right="330"/>
        <w:jc w:val="both"/>
        <w:rPr>
          <w:rFonts w:ascii="Arial" w:hAnsi="Arial" w:cs="Arial"/>
          <w:bCs/>
          <w:i/>
          <w:color w:val="000000"/>
        </w:rPr>
      </w:pPr>
      <w:r>
        <w:rPr>
          <w:rFonts w:ascii="Arial" w:hAnsi="Arial" w:cs="Arial"/>
          <w:bCs/>
          <w:i/>
          <w:color w:val="000000"/>
        </w:rPr>
        <w:t>Corresponde a los jefes de oficinas consulares</w:t>
      </w:r>
    </w:p>
    <w:p w14:paraId="3CEE4223" w14:textId="77777777" w:rsidR="00442EA4" w:rsidRDefault="0049185F" w:rsidP="006F6889">
      <w:pPr>
        <w:pStyle w:val="Prrafodelista"/>
        <w:numPr>
          <w:ilvl w:val="0"/>
          <w:numId w:val="26"/>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Proteger y promover en sus respectivas circunscripciones consulares, los intereses y una imagen positiva de México y los derechos de sus nacionales, de conformidad con el derecho internacional y mantener informada a la Secretaría de la condición en que se encuentran los nacionales mexicanos, particularmente en los casos en que proceda una protección especial.</w:t>
      </w:r>
    </w:p>
    <w:p w14:paraId="1B6C00A6" w14:textId="77777777" w:rsidR="00A44564" w:rsidRDefault="00A44564" w:rsidP="006F6889">
      <w:pPr>
        <w:spacing w:before="120" w:after="120"/>
        <w:ind w:leftChars="150" w:left="330" w:rightChars="150" w:right="330"/>
        <w:jc w:val="both"/>
        <w:rPr>
          <w:rFonts w:ascii="Arial" w:hAnsi="Arial" w:cs="Arial"/>
          <w:bCs/>
          <w:i/>
          <w:color w:val="000000"/>
        </w:rPr>
      </w:pPr>
      <w:r w:rsidRPr="00A44564">
        <w:rPr>
          <w:rFonts w:ascii="Arial" w:hAnsi="Arial" w:cs="Arial"/>
          <w:bCs/>
          <w:i/>
          <w:color w:val="000000"/>
        </w:rPr>
        <w:t>III.</w:t>
      </w:r>
      <w:r>
        <w:rPr>
          <w:rFonts w:ascii="Arial" w:hAnsi="Arial" w:cs="Arial"/>
          <w:bCs/>
          <w:i/>
          <w:color w:val="000000"/>
        </w:rPr>
        <w:t xml:space="preserve"> Que el artículo 4 de la Convención de Viena sobre relaciones consulares señala:</w:t>
      </w:r>
    </w:p>
    <w:p w14:paraId="1961A22B" w14:textId="77777777" w:rsidR="00A44564" w:rsidRDefault="00375749" w:rsidP="006F6889">
      <w:pPr>
        <w:pStyle w:val="Prrafodelista"/>
        <w:numPr>
          <w:ilvl w:val="0"/>
          <w:numId w:val="27"/>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No se podrá establecer una oficina consular en el territorio del Estado receptor sin su consentimiento.</w:t>
      </w:r>
    </w:p>
    <w:p w14:paraId="5197187F" w14:textId="77777777" w:rsidR="00375749" w:rsidRDefault="00375749" w:rsidP="006F6889">
      <w:pPr>
        <w:pStyle w:val="Prrafodelista"/>
        <w:numPr>
          <w:ilvl w:val="0"/>
          <w:numId w:val="27"/>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La sede de la oficina consular, su clase y la circunscripción consular, las fijará el Estado que envía y serán aprobadas por el Estado receptor.</w:t>
      </w:r>
    </w:p>
    <w:p w14:paraId="2C93A7EA" w14:textId="77777777" w:rsidR="00375749" w:rsidRDefault="00375749" w:rsidP="006F6889">
      <w:pPr>
        <w:pStyle w:val="Prrafodelista"/>
        <w:numPr>
          <w:ilvl w:val="0"/>
          <w:numId w:val="27"/>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El Estado que envía no podrá modificar posteriormente la sede de la oficina consular, su clase, ni la circunscripción consular sin el consentimiento del Estado receptor.</w:t>
      </w:r>
    </w:p>
    <w:p w14:paraId="379D8570" w14:textId="77777777" w:rsidR="00375749" w:rsidRDefault="00375749" w:rsidP="006F6889">
      <w:pPr>
        <w:pStyle w:val="Prrafodelista"/>
        <w:numPr>
          <w:ilvl w:val="0"/>
          <w:numId w:val="27"/>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 xml:space="preserve">También se necesitará el consentimiento del Estado receptor sin un consulado general o un consulado desea abrir un viceconsulado </w:t>
      </w:r>
      <w:r w:rsidR="007D3AC8">
        <w:rPr>
          <w:rFonts w:ascii="Arial" w:hAnsi="Arial" w:cs="Arial"/>
          <w:bCs/>
          <w:i/>
          <w:color w:val="000000"/>
        </w:rPr>
        <w:t>o una agencia consular en una localidad diferente de aquella en la que radica la misma oficina consular</w:t>
      </w:r>
      <w:r w:rsidR="00E1123C">
        <w:rPr>
          <w:rFonts w:ascii="Arial" w:hAnsi="Arial" w:cs="Arial"/>
          <w:bCs/>
          <w:i/>
          <w:color w:val="000000"/>
        </w:rPr>
        <w:t>.</w:t>
      </w:r>
    </w:p>
    <w:p w14:paraId="3114F3D4" w14:textId="77777777" w:rsidR="00E1123C" w:rsidRDefault="00E1123C" w:rsidP="006F6889">
      <w:pPr>
        <w:pStyle w:val="Prrafodelista"/>
        <w:numPr>
          <w:ilvl w:val="0"/>
          <w:numId w:val="27"/>
        </w:numPr>
        <w:spacing w:before="120" w:after="120"/>
        <w:ind w:leftChars="150" w:left="330" w:rightChars="150" w:right="330" w:firstLine="0"/>
        <w:jc w:val="both"/>
        <w:rPr>
          <w:rFonts w:ascii="Arial" w:hAnsi="Arial" w:cs="Arial"/>
          <w:bCs/>
          <w:i/>
          <w:color w:val="000000"/>
        </w:rPr>
      </w:pPr>
      <w:r>
        <w:rPr>
          <w:rFonts w:ascii="Arial" w:hAnsi="Arial" w:cs="Arial"/>
          <w:bCs/>
          <w:i/>
          <w:color w:val="000000"/>
        </w:rPr>
        <w:t>No se podrá abrir fuera de la sede de la oficina consular una dependencia que forme parte de aquélla, sin haber obtenido previamente el consentimiento expreso del Estado receptor</w:t>
      </w:r>
      <w:r w:rsidR="00F03711">
        <w:rPr>
          <w:rFonts w:ascii="Arial" w:hAnsi="Arial" w:cs="Arial"/>
          <w:bCs/>
          <w:i/>
          <w:color w:val="000000"/>
        </w:rPr>
        <w:t>.</w:t>
      </w:r>
    </w:p>
    <w:p w14:paraId="0BDAD333" w14:textId="77777777" w:rsidR="00F03711" w:rsidRDefault="00F03711" w:rsidP="006F6889">
      <w:pPr>
        <w:spacing w:before="120" w:after="120"/>
        <w:ind w:leftChars="150" w:left="330" w:rightChars="150" w:right="330"/>
        <w:jc w:val="both"/>
        <w:rPr>
          <w:rFonts w:ascii="Arial" w:hAnsi="Arial" w:cs="Arial"/>
          <w:bCs/>
          <w:i/>
          <w:color w:val="000000"/>
        </w:rPr>
      </w:pPr>
      <w:r w:rsidRPr="00F03711">
        <w:rPr>
          <w:rFonts w:ascii="Arial" w:hAnsi="Arial" w:cs="Arial"/>
          <w:bCs/>
          <w:i/>
          <w:color w:val="000000"/>
        </w:rPr>
        <w:t>IV.</w:t>
      </w:r>
      <w:r>
        <w:rPr>
          <w:rFonts w:ascii="Arial" w:hAnsi="Arial" w:cs="Arial"/>
          <w:bCs/>
          <w:i/>
          <w:color w:val="000000"/>
        </w:rPr>
        <w:t xml:space="preserve"> Que el artículo 5 de la citada convención reconoce que</w:t>
      </w:r>
      <w:r w:rsidR="0085286A">
        <w:rPr>
          <w:rFonts w:ascii="Arial" w:hAnsi="Arial" w:cs="Arial"/>
          <w:bCs/>
          <w:i/>
          <w:color w:val="000000"/>
        </w:rPr>
        <w:t xml:space="preserve"> l</w:t>
      </w:r>
      <w:r>
        <w:rPr>
          <w:rFonts w:ascii="Arial" w:hAnsi="Arial" w:cs="Arial"/>
          <w:bCs/>
          <w:i/>
          <w:color w:val="000000"/>
        </w:rPr>
        <w:t>as func</w:t>
      </w:r>
      <w:r w:rsidR="0085286A">
        <w:rPr>
          <w:rFonts w:ascii="Arial" w:hAnsi="Arial" w:cs="Arial"/>
          <w:bCs/>
          <w:i/>
          <w:color w:val="000000"/>
        </w:rPr>
        <w:t>iones consulares consistirán en:</w:t>
      </w:r>
    </w:p>
    <w:p w14:paraId="64E5146E" w14:textId="77777777" w:rsidR="00F03711" w:rsidRDefault="00F03711" w:rsidP="006F6889">
      <w:pPr>
        <w:pStyle w:val="Prrafodelista"/>
        <w:numPr>
          <w:ilvl w:val="0"/>
          <w:numId w:val="28"/>
        </w:numPr>
        <w:tabs>
          <w:tab w:val="left" w:pos="7371"/>
          <w:tab w:val="left" w:pos="8222"/>
        </w:tabs>
        <w:spacing w:before="120" w:after="120"/>
        <w:ind w:leftChars="150" w:left="330" w:rightChars="150" w:right="330" w:firstLine="0"/>
        <w:jc w:val="both"/>
        <w:rPr>
          <w:rFonts w:ascii="Arial" w:hAnsi="Arial" w:cs="Arial"/>
          <w:bCs/>
          <w:i/>
          <w:color w:val="000000"/>
        </w:rPr>
      </w:pPr>
      <w:r>
        <w:rPr>
          <w:rFonts w:ascii="Arial" w:hAnsi="Arial" w:cs="Arial"/>
          <w:bCs/>
          <w:i/>
          <w:color w:val="000000"/>
        </w:rPr>
        <w:t>Proteger en el Es</w:t>
      </w:r>
      <w:r w:rsidR="00495999">
        <w:rPr>
          <w:rFonts w:ascii="Arial" w:hAnsi="Arial" w:cs="Arial"/>
          <w:bCs/>
          <w:i/>
          <w:color w:val="000000"/>
        </w:rPr>
        <w:t xml:space="preserve">tado receptor los </w:t>
      </w:r>
      <w:r w:rsidR="00AF1A27">
        <w:rPr>
          <w:rFonts w:ascii="Arial" w:hAnsi="Arial" w:cs="Arial"/>
          <w:bCs/>
          <w:i/>
          <w:color w:val="000000"/>
        </w:rPr>
        <w:t>intereses del Estado que envía y de sus nacionales, sean personas naturales o jurídicas, dentro de los l</w:t>
      </w:r>
      <w:r w:rsidR="004B06AE">
        <w:rPr>
          <w:rFonts w:ascii="Arial" w:hAnsi="Arial" w:cs="Arial"/>
          <w:bCs/>
          <w:i/>
          <w:color w:val="000000"/>
        </w:rPr>
        <w:t>ímites permitidos por el derecho internacional”, por lo que el Estado mexicano está mandatado a cumplir su obligación de proteger los intereses de los connacionales con la determinación estratégica de la creación o instalación de oficinas consulares.</w:t>
      </w:r>
    </w:p>
    <w:p w14:paraId="434DB60C" w14:textId="77777777" w:rsidR="004B06AE" w:rsidRDefault="004B06AE" w:rsidP="006F6889">
      <w:pPr>
        <w:pStyle w:val="Prrafodelista"/>
        <w:tabs>
          <w:tab w:val="left" w:pos="7371"/>
          <w:tab w:val="left" w:pos="8222"/>
        </w:tabs>
        <w:spacing w:before="120" w:after="120"/>
        <w:ind w:leftChars="150" w:left="330" w:rightChars="150" w:right="330"/>
        <w:jc w:val="both"/>
        <w:rPr>
          <w:rFonts w:ascii="Arial" w:hAnsi="Arial" w:cs="Arial"/>
          <w:bCs/>
          <w:i/>
          <w:color w:val="000000"/>
        </w:rPr>
      </w:pPr>
      <w:r>
        <w:rPr>
          <w:rFonts w:ascii="Arial" w:hAnsi="Arial" w:cs="Arial"/>
          <w:bCs/>
          <w:i/>
          <w:color w:val="000000"/>
        </w:rPr>
        <w:t xml:space="preserve">Por todo lo expuesto y fundado someto a consideración de esta asamblea la siguiente iniciativa con proyecto de </w:t>
      </w:r>
    </w:p>
    <w:p w14:paraId="174DCE64" w14:textId="77777777" w:rsidR="004B06AE" w:rsidRDefault="004B06AE" w:rsidP="006F6889">
      <w:pPr>
        <w:pStyle w:val="Prrafodelista"/>
        <w:tabs>
          <w:tab w:val="left" w:pos="7371"/>
          <w:tab w:val="left" w:pos="8222"/>
        </w:tabs>
        <w:spacing w:before="120" w:after="120"/>
        <w:ind w:leftChars="150" w:left="330" w:rightChars="150" w:right="330"/>
        <w:jc w:val="both"/>
        <w:rPr>
          <w:rFonts w:ascii="Arial" w:hAnsi="Arial" w:cs="Arial"/>
          <w:bCs/>
          <w:i/>
          <w:color w:val="000000"/>
        </w:rPr>
      </w:pPr>
      <w:r>
        <w:rPr>
          <w:rFonts w:ascii="Arial" w:hAnsi="Arial" w:cs="Arial"/>
          <w:bCs/>
          <w:i/>
          <w:color w:val="000000"/>
        </w:rPr>
        <w:t>Decreto que reforma los artículos 2, fracción XI, y 12 de la Ley del Servicio Exterior Mexicano</w:t>
      </w:r>
    </w:p>
    <w:p w14:paraId="1EF3989D" w14:textId="77777777" w:rsidR="004B06AE" w:rsidRDefault="004B06AE" w:rsidP="006F6889">
      <w:pPr>
        <w:pStyle w:val="Prrafodelista"/>
        <w:tabs>
          <w:tab w:val="left" w:pos="7371"/>
          <w:tab w:val="left" w:pos="8222"/>
        </w:tabs>
        <w:spacing w:before="120" w:after="120"/>
        <w:ind w:leftChars="150" w:left="330" w:rightChars="150" w:right="330"/>
        <w:jc w:val="both"/>
        <w:rPr>
          <w:rFonts w:ascii="Arial" w:hAnsi="Arial" w:cs="Arial"/>
          <w:bCs/>
          <w:i/>
          <w:color w:val="000000"/>
        </w:rPr>
      </w:pPr>
      <w:r>
        <w:rPr>
          <w:rFonts w:ascii="Arial" w:hAnsi="Arial" w:cs="Arial"/>
          <w:bCs/>
          <w:i/>
          <w:color w:val="000000"/>
        </w:rPr>
        <w:t>Único. Se reforma los artículos 2, fracción XI, y 12 de la Ley del Servicio Exterior Mexicano, para quedar como sigue:</w:t>
      </w:r>
    </w:p>
    <w:p w14:paraId="0232810D"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Artículo 2. Corresponde al servicio exterior</w:t>
      </w:r>
    </w:p>
    <w:p w14:paraId="668D842C"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I. a X. [...]</w:t>
      </w:r>
    </w:p>
    <w:p w14:paraId="5E146B85"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proofErr w:type="gramStart"/>
      <w:r w:rsidRPr="006F6889">
        <w:rPr>
          <w:rFonts w:ascii="Arial" w:hAnsi="Arial" w:cs="Arial"/>
          <w:bCs/>
          <w:i/>
          <w:color w:val="000000"/>
        </w:rPr>
        <w:lastRenderedPageBreak/>
        <w:t>XI.</w:t>
      </w:r>
      <w:proofErr w:type="gramEnd"/>
      <w:r w:rsidRPr="006F6889">
        <w:rPr>
          <w:rFonts w:ascii="Arial" w:hAnsi="Arial" w:cs="Arial"/>
          <w:bCs/>
          <w:i/>
          <w:color w:val="000000"/>
        </w:rPr>
        <w:t> [...]</w:t>
      </w:r>
    </w:p>
    <w:p w14:paraId="506DAE7F"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Las representaciones consulares implementarán las medidas necesarias para que los programas, actividades y servicios a su cargo tengan la cobertura necesaria para llegar a las poblaciones con mayor concentración de mexicanos, con la finalidad de garantizar el goce de los beneficios que a su derecho corresponden.</w:t>
      </w:r>
    </w:p>
    <w:p w14:paraId="1ACC2E88"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w:t>
      </w:r>
    </w:p>
    <w:p w14:paraId="2621DC91"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Artículo 12. [...]</w:t>
      </w:r>
    </w:p>
    <w:p w14:paraId="7C177340"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w:t>
      </w:r>
    </w:p>
    <w:p w14:paraId="2AAD5084"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w:t>
      </w:r>
    </w:p>
    <w:p w14:paraId="55F6B1F1"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La apertura de cualquier tipo de oficina consular deberá priorizar las regiones geográficas con mayor afluencia de mexicanos por año, así como la presencia de población residente o flotante de al menos 550 connacionales por población.</w:t>
      </w:r>
    </w:p>
    <w:p w14:paraId="74154A28" w14:textId="77777777" w:rsidR="005C44C2" w:rsidRPr="006F6889"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Transitorio</w:t>
      </w:r>
    </w:p>
    <w:p w14:paraId="6FCAD80A" w14:textId="77777777" w:rsidR="000C11AD" w:rsidRDefault="005C44C2" w:rsidP="006F6889">
      <w:pPr>
        <w:spacing w:before="120" w:after="120"/>
        <w:ind w:leftChars="150" w:left="330" w:rightChars="150" w:right="330"/>
        <w:contextualSpacing/>
        <w:jc w:val="both"/>
        <w:rPr>
          <w:rFonts w:ascii="Arial" w:hAnsi="Arial" w:cs="Arial"/>
          <w:bCs/>
          <w:i/>
          <w:color w:val="000000"/>
        </w:rPr>
      </w:pPr>
      <w:r w:rsidRPr="006F6889">
        <w:rPr>
          <w:rFonts w:ascii="Arial" w:hAnsi="Arial" w:cs="Arial"/>
          <w:bCs/>
          <w:i/>
          <w:color w:val="000000"/>
        </w:rPr>
        <w:t>Único. El presente decreto entrará en vigor el día siguiente al de su publicación en el Diario Oficial de la Federación.</w:t>
      </w:r>
      <w:r w:rsidR="006F6889">
        <w:rPr>
          <w:rFonts w:ascii="Arial" w:hAnsi="Arial" w:cs="Arial"/>
          <w:bCs/>
          <w:i/>
          <w:color w:val="000000"/>
        </w:rPr>
        <w:t>”</w:t>
      </w:r>
    </w:p>
    <w:p w14:paraId="53CEED0B" w14:textId="77777777" w:rsidR="006F6889" w:rsidRPr="006F6889" w:rsidRDefault="006F6889" w:rsidP="006F6889">
      <w:pPr>
        <w:spacing w:before="120" w:after="120"/>
        <w:ind w:rightChars="150" w:right="330"/>
        <w:contextualSpacing/>
        <w:jc w:val="both"/>
        <w:rPr>
          <w:rFonts w:ascii="Arial" w:hAnsi="Arial" w:cs="Arial"/>
          <w:bCs/>
          <w:i/>
          <w:color w:val="000000"/>
        </w:rPr>
      </w:pPr>
    </w:p>
    <w:p w14:paraId="4468B11D" w14:textId="77777777" w:rsidR="006F6889" w:rsidRDefault="006F6889" w:rsidP="000C11AD">
      <w:pPr>
        <w:spacing w:before="120" w:after="120" w:line="360" w:lineRule="auto"/>
        <w:jc w:val="both"/>
        <w:rPr>
          <w:rFonts w:ascii="Arial" w:hAnsi="Arial" w:cs="Arial"/>
          <w:sz w:val="24"/>
          <w:szCs w:val="24"/>
        </w:rPr>
      </w:pPr>
    </w:p>
    <w:p w14:paraId="7F5F7182" w14:textId="77777777" w:rsidR="002511EC" w:rsidRDefault="00D41C92" w:rsidP="000C11AD">
      <w:pPr>
        <w:spacing w:before="120" w:after="120" w:line="360" w:lineRule="auto"/>
        <w:jc w:val="both"/>
        <w:rPr>
          <w:rFonts w:ascii="Arial" w:hAnsi="Arial" w:cs="Arial"/>
          <w:sz w:val="24"/>
          <w:szCs w:val="24"/>
        </w:rPr>
      </w:pPr>
      <w:r w:rsidRPr="000C11AD">
        <w:rPr>
          <w:rFonts w:ascii="Arial" w:hAnsi="Arial" w:cs="Arial"/>
          <w:sz w:val="24"/>
          <w:szCs w:val="24"/>
        </w:rPr>
        <w:t>Una vez establecidos los antecedentes y la propuesta de la Iniciativa, los integrantes de la Comisión de Relaciones Exteriores que suscriben el presente dictamen, exponen las siguientes:</w:t>
      </w:r>
    </w:p>
    <w:p w14:paraId="0B928F7A" w14:textId="77777777" w:rsidR="006F6889" w:rsidRPr="000C11AD" w:rsidRDefault="006F6889" w:rsidP="000C11AD">
      <w:pPr>
        <w:spacing w:before="120" w:after="120" w:line="360" w:lineRule="auto"/>
        <w:jc w:val="both"/>
        <w:rPr>
          <w:rFonts w:ascii="Arial" w:hAnsi="Arial" w:cs="Arial"/>
          <w:sz w:val="24"/>
          <w:szCs w:val="24"/>
        </w:rPr>
      </w:pPr>
    </w:p>
    <w:p w14:paraId="1096E98E" w14:textId="77777777" w:rsidR="002C1A7D" w:rsidRPr="000C11AD" w:rsidRDefault="002C1A7D" w:rsidP="000C11AD">
      <w:pPr>
        <w:spacing w:before="120" w:after="120" w:line="360" w:lineRule="auto"/>
        <w:jc w:val="center"/>
        <w:rPr>
          <w:rFonts w:ascii="Arial" w:hAnsi="Arial" w:cs="Arial"/>
          <w:b/>
          <w:sz w:val="24"/>
          <w:szCs w:val="24"/>
        </w:rPr>
      </w:pPr>
      <w:r w:rsidRPr="000C11AD">
        <w:rPr>
          <w:rFonts w:ascii="Arial" w:hAnsi="Arial" w:cs="Arial"/>
          <w:b/>
          <w:sz w:val="24"/>
          <w:szCs w:val="24"/>
        </w:rPr>
        <w:t>CONSIDERACIONES</w:t>
      </w:r>
    </w:p>
    <w:p w14:paraId="088AA2D6" w14:textId="77777777" w:rsidR="00D77FB3" w:rsidRDefault="00BC6E5C" w:rsidP="00720E34">
      <w:pPr>
        <w:spacing w:before="120" w:after="120" w:line="360" w:lineRule="auto"/>
        <w:jc w:val="both"/>
        <w:rPr>
          <w:rFonts w:ascii="Arial" w:hAnsi="Arial" w:cs="Arial"/>
          <w:color w:val="000000"/>
          <w:sz w:val="24"/>
        </w:rPr>
      </w:pPr>
      <w:r w:rsidRPr="00CD228D">
        <w:rPr>
          <w:rFonts w:ascii="Arial" w:hAnsi="Arial" w:cs="Arial"/>
          <w:b/>
          <w:sz w:val="24"/>
        </w:rPr>
        <w:t>PRIMERA.</w:t>
      </w:r>
      <w:r w:rsidR="00A20518" w:rsidRPr="00CD228D">
        <w:rPr>
          <w:rFonts w:ascii="Arial" w:hAnsi="Arial" w:cs="Arial"/>
          <w:b/>
          <w:color w:val="000000"/>
          <w:sz w:val="24"/>
        </w:rPr>
        <w:t xml:space="preserve"> </w:t>
      </w:r>
      <w:r w:rsidR="00CD228D" w:rsidRPr="00CD228D">
        <w:rPr>
          <w:rFonts w:ascii="Arial" w:hAnsi="Arial" w:cs="Arial"/>
          <w:color w:val="000000"/>
          <w:sz w:val="24"/>
        </w:rPr>
        <w:t xml:space="preserve">Con relación a </w:t>
      </w:r>
      <w:r w:rsidR="00CD228D">
        <w:rPr>
          <w:rFonts w:ascii="Arial" w:hAnsi="Arial" w:cs="Arial"/>
          <w:color w:val="000000"/>
          <w:sz w:val="24"/>
        </w:rPr>
        <w:t xml:space="preserve">la propuesta de la diputada de reformar </w:t>
      </w:r>
      <w:r w:rsidR="00D77FB3">
        <w:rPr>
          <w:rFonts w:ascii="Arial" w:hAnsi="Arial" w:cs="Arial"/>
          <w:color w:val="000000"/>
          <w:sz w:val="24"/>
        </w:rPr>
        <w:t>el artículo 2 de la Ley del Servicio Exterior Mexicano, esta Comisión dictaminadora coincide con la intención</w:t>
      </w:r>
      <w:r w:rsidR="005F57FF">
        <w:rPr>
          <w:rFonts w:ascii="Arial" w:hAnsi="Arial" w:cs="Arial"/>
          <w:color w:val="000000"/>
          <w:sz w:val="24"/>
        </w:rPr>
        <w:t xml:space="preserve"> de la proponente</w:t>
      </w:r>
      <w:r w:rsidR="00D77FB3">
        <w:rPr>
          <w:rFonts w:ascii="Arial" w:hAnsi="Arial" w:cs="Arial"/>
          <w:color w:val="000000"/>
          <w:sz w:val="24"/>
        </w:rPr>
        <w:t xml:space="preserve"> de asegurar en la Ley que “las </w:t>
      </w:r>
      <w:r w:rsidR="00D77FB3" w:rsidRPr="00D77FB3">
        <w:rPr>
          <w:rFonts w:ascii="Arial" w:hAnsi="Arial" w:cs="Arial"/>
          <w:color w:val="000000"/>
          <w:sz w:val="24"/>
        </w:rPr>
        <w:t>represent</w:t>
      </w:r>
      <w:r w:rsidR="00D77FB3">
        <w:rPr>
          <w:rFonts w:ascii="Arial" w:hAnsi="Arial" w:cs="Arial"/>
          <w:color w:val="000000"/>
          <w:sz w:val="24"/>
        </w:rPr>
        <w:t>aciones consulares implementen</w:t>
      </w:r>
      <w:r w:rsidR="00D77FB3" w:rsidRPr="00D77FB3">
        <w:rPr>
          <w:rFonts w:ascii="Arial" w:hAnsi="Arial" w:cs="Arial"/>
          <w:color w:val="000000"/>
          <w:sz w:val="24"/>
        </w:rPr>
        <w:t xml:space="preserve"> las medidas necesarias para que los programas, actividades y servicios a su cargo tengan la cobertura necesaria para llegar a las poblaciones con mayor concentración de mexicanos, con la finalidad de garantizar el goce de los beneficios que a su derecho corresponden</w:t>
      </w:r>
      <w:r w:rsidR="00D77FB3">
        <w:rPr>
          <w:rFonts w:ascii="Arial" w:hAnsi="Arial" w:cs="Arial"/>
          <w:color w:val="000000"/>
          <w:sz w:val="24"/>
        </w:rPr>
        <w:t>”</w:t>
      </w:r>
      <w:r w:rsidR="00D77FB3" w:rsidRPr="00D77FB3">
        <w:rPr>
          <w:rFonts w:ascii="Arial" w:hAnsi="Arial" w:cs="Arial"/>
          <w:color w:val="000000"/>
          <w:sz w:val="24"/>
        </w:rPr>
        <w:t>.</w:t>
      </w:r>
    </w:p>
    <w:p w14:paraId="4995B2B3" w14:textId="77777777" w:rsidR="00367242" w:rsidRPr="00367242" w:rsidRDefault="00D77FB3" w:rsidP="00720E34">
      <w:pPr>
        <w:spacing w:before="120" w:after="120" w:line="360" w:lineRule="auto"/>
        <w:jc w:val="both"/>
        <w:rPr>
          <w:rFonts w:ascii="Arial" w:hAnsi="Arial" w:cs="Arial"/>
          <w:color w:val="000000"/>
          <w:sz w:val="24"/>
        </w:rPr>
      </w:pPr>
      <w:r>
        <w:rPr>
          <w:rFonts w:ascii="Arial" w:hAnsi="Arial" w:cs="Arial"/>
          <w:color w:val="000000"/>
          <w:sz w:val="24"/>
        </w:rPr>
        <w:lastRenderedPageBreak/>
        <w:t>Lo anterior, en la práctic</w:t>
      </w:r>
      <w:r w:rsidR="00367242">
        <w:rPr>
          <w:rFonts w:ascii="Arial" w:hAnsi="Arial" w:cs="Arial"/>
          <w:color w:val="000000"/>
          <w:sz w:val="24"/>
        </w:rPr>
        <w:t>a se realiza, como resultado del</w:t>
      </w:r>
      <w:r>
        <w:rPr>
          <w:rFonts w:ascii="Arial" w:hAnsi="Arial" w:cs="Arial"/>
          <w:color w:val="000000"/>
          <w:sz w:val="24"/>
        </w:rPr>
        <w:t xml:space="preserve"> esfuerzo </w:t>
      </w:r>
      <w:r w:rsidR="00367242">
        <w:rPr>
          <w:rFonts w:ascii="Arial" w:hAnsi="Arial" w:cs="Arial"/>
          <w:color w:val="000000"/>
          <w:sz w:val="24"/>
        </w:rPr>
        <w:t>de</w:t>
      </w:r>
      <w:r>
        <w:rPr>
          <w:rFonts w:ascii="Arial" w:hAnsi="Arial" w:cs="Arial"/>
          <w:color w:val="000000"/>
          <w:sz w:val="24"/>
        </w:rPr>
        <w:t xml:space="preserve"> la Cancillería mexicana por mantener contacto continuo y atención a los mexicanos en el exterior, </w:t>
      </w:r>
      <w:r w:rsidR="00367242">
        <w:rPr>
          <w:rFonts w:ascii="Arial" w:hAnsi="Arial" w:cs="Arial"/>
          <w:color w:val="000000"/>
          <w:sz w:val="24"/>
        </w:rPr>
        <w:t>a través de diversos programas, en términos de lo que establece e</w:t>
      </w:r>
      <w:r w:rsidR="00367242" w:rsidRPr="00367242">
        <w:rPr>
          <w:rFonts w:ascii="Arial" w:hAnsi="Arial" w:cs="Arial"/>
          <w:color w:val="000000"/>
          <w:sz w:val="24"/>
        </w:rPr>
        <w:t>l artículo 68 del Reglamento</w:t>
      </w:r>
      <w:r w:rsidR="00367242">
        <w:rPr>
          <w:rFonts w:ascii="Arial" w:hAnsi="Arial" w:cs="Arial"/>
          <w:color w:val="000000"/>
          <w:sz w:val="24"/>
        </w:rPr>
        <w:t xml:space="preserve"> del Servicio Exterior Mexicano</w:t>
      </w:r>
      <w:r w:rsidR="00367242" w:rsidRPr="00367242">
        <w:rPr>
          <w:rFonts w:ascii="Arial" w:hAnsi="Arial" w:cs="Arial"/>
          <w:color w:val="000000"/>
          <w:sz w:val="24"/>
        </w:rPr>
        <w:t>: Consulados Móviles, Jornadas Sabatinas, Dominicales o en Días Inhábiles, Consulados Sobre Ruedas y Actividades de Documentación entre Semana Fuera de la Oficina Consular.</w:t>
      </w:r>
    </w:p>
    <w:p w14:paraId="0EF55765"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Los citados programas tienen los siguientes propósitos:</w:t>
      </w:r>
    </w:p>
    <w:p w14:paraId="75267369" w14:textId="77777777" w:rsidR="00367242" w:rsidRPr="00367242" w:rsidRDefault="00367242" w:rsidP="00720E34">
      <w:pPr>
        <w:spacing w:before="120" w:after="120" w:line="360" w:lineRule="auto"/>
        <w:ind w:left="284" w:hanging="283"/>
        <w:jc w:val="both"/>
        <w:rPr>
          <w:rFonts w:ascii="Arial" w:hAnsi="Arial" w:cs="Arial"/>
          <w:color w:val="000000"/>
          <w:sz w:val="24"/>
        </w:rPr>
      </w:pPr>
      <w:r w:rsidRPr="00367242">
        <w:rPr>
          <w:rFonts w:ascii="Arial" w:hAnsi="Arial" w:cs="Arial"/>
          <w:color w:val="000000"/>
          <w:sz w:val="24"/>
        </w:rPr>
        <w:t>a)</w:t>
      </w:r>
      <w:r w:rsidRPr="00367242">
        <w:rPr>
          <w:rFonts w:ascii="Arial" w:hAnsi="Arial" w:cs="Arial"/>
          <w:color w:val="000000"/>
          <w:sz w:val="24"/>
        </w:rPr>
        <w:tab/>
        <w:t>Conocer la problemática y necesidades particulares de los mexicanos que viven en la zona.</w:t>
      </w:r>
    </w:p>
    <w:p w14:paraId="5F268C69" w14:textId="77777777" w:rsidR="00367242" w:rsidRPr="00367242" w:rsidRDefault="00367242" w:rsidP="00720E34">
      <w:pPr>
        <w:spacing w:before="120" w:after="120" w:line="360" w:lineRule="auto"/>
        <w:ind w:left="284" w:hanging="283"/>
        <w:jc w:val="both"/>
        <w:rPr>
          <w:rFonts w:ascii="Arial" w:hAnsi="Arial" w:cs="Arial"/>
          <w:color w:val="000000"/>
          <w:sz w:val="24"/>
        </w:rPr>
      </w:pPr>
      <w:r w:rsidRPr="00367242">
        <w:rPr>
          <w:rFonts w:ascii="Arial" w:hAnsi="Arial" w:cs="Arial"/>
          <w:color w:val="000000"/>
          <w:sz w:val="24"/>
        </w:rPr>
        <w:t>b)</w:t>
      </w:r>
      <w:r w:rsidRPr="00367242">
        <w:rPr>
          <w:rFonts w:ascii="Arial" w:hAnsi="Arial" w:cs="Arial"/>
          <w:color w:val="000000"/>
          <w:sz w:val="24"/>
        </w:rPr>
        <w:tab/>
        <w:t>Proporcionarles servicios consulares.</w:t>
      </w:r>
    </w:p>
    <w:p w14:paraId="64E58F5A" w14:textId="77777777" w:rsidR="00367242" w:rsidRPr="00367242" w:rsidRDefault="00367242" w:rsidP="00720E34">
      <w:pPr>
        <w:spacing w:before="120" w:after="120" w:line="360" w:lineRule="auto"/>
        <w:ind w:left="284" w:hanging="283"/>
        <w:jc w:val="both"/>
        <w:rPr>
          <w:rFonts w:ascii="Arial" w:hAnsi="Arial" w:cs="Arial"/>
          <w:color w:val="000000"/>
          <w:sz w:val="24"/>
        </w:rPr>
      </w:pPr>
      <w:r w:rsidRPr="00367242">
        <w:rPr>
          <w:rFonts w:ascii="Arial" w:hAnsi="Arial" w:cs="Arial"/>
          <w:color w:val="000000"/>
          <w:sz w:val="24"/>
        </w:rPr>
        <w:t>c)</w:t>
      </w:r>
      <w:r w:rsidRPr="00367242">
        <w:rPr>
          <w:rFonts w:ascii="Arial" w:hAnsi="Arial" w:cs="Arial"/>
          <w:color w:val="000000"/>
          <w:sz w:val="24"/>
        </w:rPr>
        <w:tab/>
        <w:t>Detección de posibles casos de protección.</w:t>
      </w:r>
    </w:p>
    <w:p w14:paraId="55B96F86" w14:textId="77777777" w:rsidR="00367242" w:rsidRPr="00367242" w:rsidRDefault="00367242" w:rsidP="00720E34">
      <w:pPr>
        <w:spacing w:before="120" w:after="120" w:line="360" w:lineRule="auto"/>
        <w:ind w:left="284" w:hanging="283"/>
        <w:jc w:val="both"/>
        <w:rPr>
          <w:rFonts w:ascii="Arial" w:hAnsi="Arial" w:cs="Arial"/>
          <w:color w:val="000000"/>
          <w:sz w:val="24"/>
        </w:rPr>
      </w:pPr>
      <w:r w:rsidRPr="00367242">
        <w:rPr>
          <w:rFonts w:ascii="Arial" w:hAnsi="Arial" w:cs="Arial"/>
          <w:color w:val="000000"/>
          <w:sz w:val="24"/>
        </w:rPr>
        <w:t>d)</w:t>
      </w:r>
      <w:r w:rsidRPr="00367242">
        <w:rPr>
          <w:rFonts w:ascii="Arial" w:hAnsi="Arial" w:cs="Arial"/>
          <w:color w:val="000000"/>
          <w:sz w:val="24"/>
        </w:rPr>
        <w:tab/>
        <w:t>Promoción de las actividades del Instituto de los Mexicanos en el Exterior.</w:t>
      </w:r>
    </w:p>
    <w:p w14:paraId="45F83CE0" w14:textId="77777777" w:rsidR="00367242" w:rsidRPr="00367242" w:rsidRDefault="00367242" w:rsidP="00720E34">
      <w:pPr>
        <w:spacing w:before="120" w:after="120" w:line="360" w:lineRule="auto"/>
        <w:ind w:left="284" w:hanging="283"/>
        <w:jc w:val="both"/>
        <w:rPr>
          <w:rFonts w:ascii="Arial" w:hAnsi="Arial" w:cs="Arial"/>
          <w:color w:val="000000"/>
          <w:sz w:val="24"/>
        </w:rPr>
      </w:pPr>
      <w:r w:rsidRPr="00367242">
        <w:rPr>
          <w:rFonts w:ascii="Arial" w:hAnsi="Arial" w:cs="Arial"/>
          <w:color w:val="000000"/>
          <w:sz w:val="24"/>
        </w:rPr>
        <w:t>e)</w:t>
      </w:r>
      <w:r w:rsidRPr="00367242">
        <w:rPr>
          <w:rFonts w:ascii="Arial" w:hAnsi="Arial" w:cs="Arial"/>
          <w:color w:val="000000"/>
          <w:sz w:val="24"/>
        </w:rPr>
        <w:tab/>
        <w:t>Mantener un diálogo constante con los líderes comunitarios del lugar.</w:t>
      </w:r>
    </w:p>
    <w:p w14:paraId="5F442501" w14:textId="77777777" w:rsidR="00367242" w:rsidRDefault="00367242" w:rsidP="00720E34">
      <w:pPr>
        <w:spacing w:before="120" w:after="120" w:line="360" w:lineRule="auto"/>
        <w:jc w:val="both"/>
        <w:rPr>
          <w:rFonts w:ascii="Arial" w:hAnsi="Arial" w:cs="Arial"/>
          <w:color w:val="000000"/>
          <w:sz w:val="24"/>
        </w:rPr>
      </w:pPr>
    </w:p>
    <w:p w14:paraId="544C8A14"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Las características de los programas a los que hacemos referencia, son las siguientes:</w:t>
      </w:r>
    </w:p>
    <w:p w14:paraId="1759FEA1"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w:t>
      </w:r>
      <w:r w:rsidRPr="00367242">
        <w:rPr>
          <w:rFonts w:ascii="Arial" w:hAnsi="Arial" w:cs="Arial"/>
          <w:color w:val="000000"/>
          <w:sz w:val="24"/>
        </w:rPr>
        <w:tab/>
        <w:t>Programa de Consulados Móviles:</w:t>
      </w:r>
    </w:p>
    <w:p w14:paraId="728A2666"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 xml:space="preserve">Es la prestación de servicios consulares fuera de la Oficina Consular, en poblaciones situadas dentro de la circunscripción donde por motivos geográficos, de concentración de mexicanos o de asistencia consular, es necesario que el personal de la oficina consular se desplace por vía aérea, terrestre o marítima para su atención. Los Consulados Móviles se realizan los fines de semana o días inhábiles y pueden brindar atención al público durante uno o dos días. En ellos participan funcionarios del Servicio </w:t>
      </w:r>
      <w:r w:rsidRPr="00367242">
        <w:rPr>
          <w:rFonts w:ascii="Arial" w:hAnsi="Arial" w:cs="Arial"/>
          <w:color w:val="000000"/>
          <w:sz w:val="24"/>
        </w:rPr>
        <w:lastRenderedPageBreak/>
        <w:t>Exterior Mexicano y empleados locales que laboran en días hábiles en la propia Oficina Consular.</w:t>
      </w:r>
    </w:p>
    <w:p w14:paraId="38F014EF"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La realización de Consulados Móviles se lleva a cabo los fines de semana o días inhábiles con duración de uno o dos días de atención al público en poblaciones, comunidades o ciudades que se encuentran a una distancia de 50 millas o más de la oficina consular.</w:t>
      </w:r>
    </w:p>
    <w:p w14:paraId="6D5FF4A8"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 xml:space="preserve">Los Consulados Móviles deberán programarse en poblaciones, comunidades o ciudades en las que la demanda de servicios consulares sea considerable, ya sea similar o mayor al volumen de los otorgados diariamente en la Oficina Consular. </w:t>
      </w:r>
    </w:p>
    <w:p w14:paraId="1539B716"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w:t>
      </w:r>
      <w:r w:rsidRPr="00367242">
        <w:rPr>
          <w:rFonts w:ascii="Arial" w:hAnsi="Arial" w:cs="Arial"/>
          <w:color w:val="000000"/>
          <w:sz w:val="24"/>
        </w:rPr>
        <w:tab/>
        <w:t>Programa de Jornada Sabatina, Dominical o en Día Inhábil:</w:t>
      </w:r>
    </w:p>
    <w:p w14:paraId="623189C0"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Es la prestación de servicios consulares dentro de la Oficina Consular en sábados, domingos o días inhábiles. En ellas participan funcionarios del Servicio Exterior Mexicano y empleados locales que laboran en días hábiles en la Oficina Consular.</w:t>
      </w:r>
    </w:p>
    <w:p w14:paraId="217E84E3"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Para la elaboración del Programa Anual de Jornadas Sabatinas, Dominicales o en Días Inhábiles, se debe tomar en cuenta la alta demanda de servicios consulares que no es posible atender en días hábiles dentro de la circunscripción.</w:t>
      </w:r>
    </w:p>
    <w:p w14:paraId="0DBCAECB"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Los eventos de Jornadas Sabatinas, Dominicales o en Días Inhábiles, se deberán llevar a cabo exclusivamente en la Oficina Consular.</w:t>
      </w:r>
    </w:p>
    <w:p w14:paraId="1A8A4950"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w:t>
      </w:r>
      <w:r w:rsidRPr="00367242">
        <w:rPr>
          <w:rFonts w:ascii="Arial" w:hAnsi="Arial" w:cs="Arial"/>
          <w:color w:val="000000"/>
          <w:sz w:val="24"/>
        </w:rPr>
        <w:tab/>
        <w:t>Programa de Consulados Sobre Ruedas:</w:t>
      </w:r>
    </w:p>
    <w:p w14:paraId="462B31F1"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Es la prestación de servicios consulares de manera continua fuera de la Oficina Consular, en poblaciones situadas dentro de la circunscripción donde por motivos geográficos, de concentración de mexicanos o de asistencia consular es necesario que el personal de la Oficina Consular se desplace por vía terrestre para su atención.</w:t>
      </w:r>
    </w:p>
    <w:p w14:paraId="0227C704"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lastRenderedPageBreak/>
        <w:t>Los Consulados sobre Ruedas se realizan durante cuatro días consecutivos y se constituyen en Unidades, pudiendo existir más de una Unidad paralela de trabajo por Oficina Consular, con la participación de funcionarios del Servicio Exterior Mexicano y empleados locales contratados específicamente para esta labor. Cuenta con presupuesto especialmente diseñado para tal efecto.</w:t>
      </w:r>
    </w:p>
    <w:p w14:paraId="4B0A9D79"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w:t>
      </w:r>
      <w:r w:rsidRPr="00367242">
        <w:rPr>
          <w:rFonts w:ascii="Arial" w:hAnsi="Arial" w:cs="Arial"/>
          <w:color w:val="000000"/>
          <w:sz w:val="24"/>
        </w:rPr>
        <w:tab/>
        <w:t>Programa de Actividades de Documentación entre Semana Fuera de la Oficina Consular:</w:t>
      </w:r>
    </w:p>
    <w:p w14:paraId="71480D90"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Es la prestación de servicios consulares fuera de la oficina consular, en poblaciones situadas dentro de la circunscripción donde por motivos geográficos, de concentración de mexicanos o de asistencia consular, es necesario que el personal de la oficina consular se desplace por vía terrestre para su atención.</w:t>
      </w:r>
    </w:p>
    <w:p w14:paraId="743D3FA6" w14:textId="77777777" w:rsidR="00367242" w:rsidRDefault="00367242" w:rsidP="00720E34">
      <w:pPr>
        <w:spacing w:before="120" w:after="120" w:line="360" w:lineRule="auto"/>
        <w:jc w:val="both"/>
        <w:rPr>
          <w:rFonts w:ascii="Arial" w:hAnsi="Arial" w:cs="Arial"/>
          <w:color w:val="000000"/>
          <w:sz w:val="24"/>
        </w:rPr>
      </w:pPr>
    </w:p>
    <w:p w14:paraId="6CBFCAB3" w14:textId="77777777" w:rsidR="00367242" w:rsidRP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E</w:t>
      </w:r>
      <w:r>
        <w:rPr>
          <w:rFonts w:ascii="Arial" w:hAnsi="Arial" w:cs="Arial"/>
          <w:color w:val="000000"/>
          <w:sz w:val="24"/>
        </w:rPr>
        <w:t>s preciso señalar que e</w:t>
      </w:r>
      <w:r w:rsidRPr="00367242">
        <w:rPr>
          <w:rFonts w:ascii="Arial" w:hAnsi="Arial" w:cs="Arial"/>
          <w:color w:val="000000"/>
          <w:sz w:val="24"/>
        </w:rPr>
        <w:t>stas actividades se realizan entre semana en días hábiles y sólo se brinda atención al público durante un día. En ellas participan funcionarios del Servicio Exterior Mexicano y empleados locales que se organizan de tal forma que la realización de estas actividades no afecta el funcionamient</w:t>
      </w:r>
      <w:r>
        <w:rPr>
          <w:rFonts w:ascii="Arial" w:hAnsi="Arial" w:cs="Arial"/>
          <w:color w:val="000000"/>
          <w:sz w:val="24"/>
        </w:rPr>
        <w:t xml:space="preserve">o normal de la Oficina Consular, sin embargo, tratándose de la atención a nuestros connacionales, ninguna acción es limitativa, pues se enfrentan </w:t>
      </w:r>
      <w:r w:rsidRPr="009B7E50">
        <w:rPr>
          <w:rFonts w:ascii="Arial" w:hAnsi="Arial" w:cs="Arial"/>
          <w:i/>
          <w:color w:val="000000"/>
          <w:sz w:val="24"/>
        </w:rPr>
        <w:t>per se</w:t>
      </w:r>
      <w:r>
        <w:rPr>
          <w:rFonts w:ascii="Arial" w:hAnsi="Arial" w:cs="Arial"/>
          <w:color w:val="000000"/>
          <w:sz w:val="24"/>
        </w:rPr>
        <w:t xml:space="preserve"> a circunstancias adversas.</w:t>
      </w:r>
    </w:p>
    <w:p w14:paraId="14D01790" w14:textId="77777777" w:rsidR="00367242" w:rsidRDefault="00367242" w:rsidP="00720E34">
      <w:pPr>
        <w:spacing w:before="120" w:after="120" w:line="360" w:lineRule="auto"/>
        <w:jc w:val="both"/>
        <w:rPr>
          <w:rFonts w:ascii="Arial" w:hAnsi="Arial" w:cs="Arial"/>
          <w:color w:val="000000"/>
          <w:sz w:val="24"/>
        </w:rPr>
      </w:pPr>
      <w:r w:rsidRPr="00367242">
        <w:rPr>
          <w:rFonts w:ascii="Arial" w:hAnsi="Arial" w:cs="Arial"/>
          <w:color w:val="000000"/>
          <w:sz w:val="24"/>
        </w:rPr>
        <w:t xml:space="preserve">De lo anterior se colige que, si bien es cierto, existe una limitación presupuestaria para contar con una mayor cantidad de recursos humanos para las tareas consulares que se llevan a cabo en los Estaos Unidos de América, también lo es que, siendo México el país con la mayor red de consulados en la Unión Americana, y dada la población de connacionales en aquel país, existe una importante capacidad de acción, que se </w:t>
      </w:r>
      <w:r w:rsidRPr="00367242">
        <w:rPr>
          <w:rFonts w:ascii="Arial" w:hAnsi="Arial" w:cs="Arial"/>
          <w:color w:val="000000"/>
          <w:sz w:val="24"/>
        </w:rPr>
        <w:lastRenderedPageBreak/>
        <w:t>desarrolla por medio de los distintos programas, antes mencionados, con la finalidad de ampliar la atención a los mexicanos, más allá de las limitaciones territoriales.</w:t>
      </w:r>
    </w:p>
    <w:p w14:paraId="0E249D66" w14:textId="605B814E" w:rsidR="005F57FF" w:rsidRDefault="005F57FF" w:rsidP="00720E34">
      <w:pPr>
        <w:spacing w:before="120" w:after="120" w:line="360" w:lineRule="auto"/>
        <w:jc w:val="both"/>
        <w:rPr>
          <w:rFonts w:ascii="Arial" w:hAnsi="Arial" w:cs="Arial"/>
          <w:color w:val="000000"/>
          <w:sz w:val="24"/>
        </w:rPr>
      </w:pPr>
      <w:r>
        <w:rPr>
          <w:rFonts w:ascii="Arial" w:hAnsi="Arial" w:cs="Arial"/>
          <w:color w:val="000000"/>
          <w:sz w:val="24"/>
        </w:rPr>
        <w:t>Por lo anterior, se determina agregar a la redacción del párrafo que la Diputada propone adicionar a</w:t>
      </w:r>
      <w:r w:rsidR="009B7E50">
        <w:rPr>
          <w:rFonts w:ascii="Arial" w:hAnsi="Arial" w:cs="Arial"/>
          <w:color w:val="000000"/>
          <w:sz w:val="24"/>
        </w:rPr>
        <w:t xml:space="preserve"> </w:t>
      </w:r>
      <w:r>
        <w:rPr>
          <w:rFonts w:ascii="Arial" w:hAnsi="Arial" w:cs="Arial"/>
          <w:color w:val="000000"/>
          <w:sz w:val="24"/>
        </w:rPr>
        <w:t>l</w:t>
      </w:r>
      <w:r w:rsidR="009B7E50">
        <w:rPr>
          <w:rFonts w:ascii="Arial" w:hAnsi="Arial" w:cs="Arial"/>
          <w:color w:val="000000"/>
          <w:sz w:val="24"/>
        </w:rPr>
        <w:t>a fracción X</w:t>
      </w:r>
      <w:r w:rsidR="00606480">
        <w:rPr>
          <w:rFonts w:ascii="Arial" w:hAnsi="Arial" w:cs="Arial"/>
          <w:color w:val="000000"/>
          <w:sz w:val="24"/>
        </w:rPr>
        <w:t>I</w:t>
      </w:r>
      <w:r w:rsidR="009B7E50">
        <w:rPr>
          <w:rFonts w:ascii="Arial" w:hAnsi="Arial" w:cs="Arial"/>
          <w:color w:val="000000"/>
          <w:sz w:val="24"/>
        </w:rPr>
        <w:t xml:space="preserve"> del</w:t>
      </w:r>
      <w:r>
        <w:rPr>
          <w:rFonts w:ascii="Arial" w:hAnsi="Arial" w:cs="Arial"/>
          <w:color w:val="000000"/>
          <w:sz w:val="24"/>
        </w:rPr>
        <w:t xml:space="preserve"> artículo 2, la frase “</w:t>
      </w:r>
      <w:r w:rsidRPr="005F57FF">
        <w:rPr>
          <w:rFonts w:ascii="Arial" w:hAnsi="Arial" w:cs="Arial"/>
          <w:color w:val="000000"/>
          <w:sz w:val="24"/>
        </w:rPr>
        <w:t>conforme al presupuesto disponible asignado</w:t>
      </w:r>
      <w:r>
        <w:rPr>
          <w:rFonts w:ascii="Arial" w:hAnsi="Arial" w:cs="Arial"/>
          <w:color w:val="000000"/>
          <w:sz w:val="24"/>
        </w:rPr>
        <w:t>”. Tal como se muestra en el siguiente comparativo:</w:t>
      </w:r>
    </w:p>
    <w:p w14:paraId="335822C4" w14:textId="77777777" w:rsidR="009B7E50" w:rsidRDefault="009B7E50" w:rsidP="00720E34">
      <w:pPr>
        <w:spacing w:before="120" w:after="120" w:line="360" w:lineRule="auto"/>
        <w:jc w:val="both"/>
        <w:rPr>
          <w:rFonts w:ascii="Arial" w:hAnsi="Arial" w:cs="Arial"/>
          <w:color w:val="000000"/>
          <w:sz w:val="24"/>
        </w:rPr>
      </w:pPr>
    </w:p>
    <w:tbl>
      <w:tblPr>
        <w:tblStyle w:val="Tablaconcuadrcula"/>
        <w:tblW w:w="0" w:type="auto"/>
        <w:tblLook w:val="04A0" w:firstRow="1" w:lastRow="0" w:firstColumn="1" w:lastColumn="0" w:noHBand="0" w:noVBand="1"/>
      </w:tblPr>
      <w:tblGrid>
        <w:gridCol w:w="3101"/>
        <w:gridCol w:w="3126"/>
        <w:gridCol w:w="3118"/>
      </w:tblGrid>
      <w:tr w:rsidR="005F57FF" w:rsidRPr="005F57FF" w14:paraId="3ABFE90B" w14:textId="77777777" w:rsidTr="00236918">
        <w:trPr>
          <w:trHeight w:val="851"/>
        </w:trPr>
        <w:tc>
          <w:tcPr>
            <w:tcW w:w="3190" w:type="dxa"/>
            <w:vAlign w:val="center"/>
          </w:tcPr>
          <w:p w14:paraId="2DB6FA5E" w14:textId="77777777" w:rsidR="005F57FF" w:rsidRPr="005F57FF" w:rsidRDefault="005F57FF" w:rsidP="005F57FF">
            <w:pPr>
              <w:spacing w:line="360" w:lineRule="auto"/>
              <w:ind w:left="708" w:hanging="708"/>
              <w:jc w:val="center"/>
              <w:rPr>
                <w:rFonts w:ascii="Arial" w:hAnsi="Arial" w:cs="Arial"/>
                <w:b/>
                <w:color w:val="000000"/>
                <w:sz w:val="24"/>
              </w:rPr>
            </w:pPr>
            <w:r w:rsidRPr="005F57FF">
              <w:rPr>
                <w:rFonts w:ascii="Arial" w:hAnsi="Arial" w:cs="Arial"/>
                <w:b/>
                <w:color w:val="000000"/>
                <w:sz w:val="24"/>
              </w:rPr>
              <w:t>Text</w:t>
            </w:r>
            <w:r>
              <w:rPr>
                <w:rFonts w:ascii="Arial" w:hAnsi="Arial" w:cs="Arial"/>
                <w:b/>
                <w:color w:val="000000"/>
                <w:sz w:val="24"/>
              </w:rPr>
              <w:t>o</w:t>
            </w:r>
            <w:r w:rsidRPr="005F57FF">
              <w:rPr>
                <w:rFonts w:ascii="Arial" w:hAnsi="Arial" w:cs="Arial"/>
                <w:b/>
                <w:color w:val="000000"/>
                <w:sz w:val="24"/>
              </w:rPr>
              <w:t xml:space="preserve"> vigente</w:t>
            </w:r>
          </w:p>
        </w:tc>
        <w:tc>
          <w:tcPr>
            <w:tcW w:w="3190" w:type="dxa"/>
            <w:vAlign w:val="center"/>
          </w:tcPr>
          <w:p w14:paraId="5FAFB759" w14:textId="77777777" w:rsidR="00236918" w:rsidRPr="005F57FF" w:rsidRDefault="005F57FF" w:rsidP="00236918">
            <w:pPr>
              <w:spacing w:line="360" w:lineRule="auto"/>
              <w:ind w:left="42" w:hanging="99"/>
              <w:jc w:val="center"/>
              <w:rPr>
                <w:rFonts w:ascii="Arial" w:hAnsi="Arial" w:cs="Arial"/>
                <w:b/>
                <w:color w:val="000000"/>
                <w:sz w:val="24"/>
              </w:rPr>
            </w:pPr>
            <w:r w:rsidRPr="005F57FF">
              <w:rPr>
                <w:rFonts w:ascii="Arial" w:hAnsi="Arial" w:cs="Arial"/>
                <w:b/>
                <w:color w:val="000000"/>
                <w:sz w:val="24"/>
              </w:rPr>
              <w:t xml:space="preserve">Propuesta </w:t>
            </w:r>
            <w:r>
              <w:rPr>
                <w:rFonts w:ascii="Arial" w:hAnsi="Arial" w:cs="Arial"/>
                <w:b/>
                <w:color w:val="000000"/>
                <w:sz w:val="24"/>
              </w:rPr>
              <w:t xml:space="preserve">de la </w:t>
            </w:r>
            <w:r w:rsidRPr="005F57FF">
              <w:rPr>
                <w:rFonts w:ascii="Arial" w:hAnsi="Arial" w:cs="Arial"/>
                <w:b/>
                <w:color w:val="000000"/>
                <w:sz w:val="24"/>
              </w:rPr>
              <w:t>Iniciativa</w:t>
            </w:r>
          </w:p>
        </w:tc>
        <w:tc>
          <w:tcPr>
            <w:tcW w:w="3191" w:type="dxa"/>
            <w:vAlign w:val="center"/>
          </w:tcPr>
          <w:p w14:paraId="7319AAF2" w14:textId="77777777" w:rsidR="005F57FF" w:rsidRPr="005F57FF" w:rsidRDefault="005F57FF" w:rsidP="005F57FF">
            <w:pPr>
              <w:spacing w:line="360" w:lineRule="auto"/>
              <w:ind w:left="708" w:hanging="708"/>
              <w:jc w:val="center"/>
              <w:rPr>
                <w:rFonts w:ascii="Arial" w:hAnsi="Arial" w:cs="Arial"/>
                <w:b/>
                <w:color w:val="000000"/>
                <w:sz w:val="24"/>
              </w:rPr>
            </w:pPr>
            <w:r w:rsidRPr="005F57FF">
              <w:rPr>
                <w:rFonts w:ascii="Arial" w:hAnsi="Arial" w:cs="Arial"/>
                <w:b/>
                <w:color w:val="000000"/>
                <w:sz w:val="24"/>
              </w:rPr>
              <w:t>Propuesta de la Comisión</w:t>
            </w:r>
          </w:p>
        </w:tc>
      </w:tr>
      <w:tr w:rsidR="005F57FF" w:rsidRPr="005F57FF" w14:paraId="2361E080" w14:textId="77777777" w:rsidTr="005F57FF">
        <w:tc>
          <w:tcPr>
            <w:tcW w:w="3190" w:type="dxa"/>
          </w:tcPr>
          <w:p w14:paraId="6F5C30D2"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b/>
                <w:color w:val="000000" w:themeColor="text1"/>
                <w:sz w:val="24"/>
                <w:szCs w:val="24"/>
                <w:lang w:eastAsia="es-ES"/>
              </w:rPr>
              <w:t>Artículo</w:t>
            </w:r>
            <w:r w:rsidR="005F57FF" w:rsidRPr="00236918">
              <w:rPr>
                <w:rFonts w:ascii="Arial" w:eastAsia="Times New Roman" w:hAnsi="Arial" w:cs="Arial"/>
                <w:b/>
                <w:color w:val="000000" w:themeColor="text1"/>
                <w:sz w:val="24"/>
                <w:szCs w:val="24"/>
                <w:lang w:eastAsia="es-ES"/>
              </w:rPr>
              <w:t xml:space="preserve"> 2.-</w:t>
            </w:r>
            <w:r w:rsidR="005F57FF" w:rsidRPr="005F57FF">
              <w:rPr>
                <w:rFonts w:ascii="Arial" w:eastAsia="Times New Roman" w:hAnsi="Arial" w:cs="Arial"/>
                <w:color w:val="000000" w:themeColor="text1"/>
                <w:sz w:val="24"/>
                <w:szCs w:val="24"/>
                <w:lang w:eastAsia="es-ES"/>
              </w:rPr>
              <w:t xml:space="preserve"> Corresponde al Servicio Exterior: </w:t>
            </w:r>
          </w:p>
          <w:p w14:paraId="3EC9E2B9" w14:textId="77777777" w:rsidR="00236918" w:rsidRDefault="005F57FF" w:rsidP="005F57FF">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b/>
                <w:color w:val="000000" w:themeColor="text1"/>
                <w:sz w:val="24"/>
                <w:szCs w:val="24"/>
                <w:lang w:eastAsia="es-ES"/>
              </w:rPr>
              <w:t>I. a X</w:t>
            </w:r>
            <w:proofErr w:type="gramStart"/>
            <w:r w:rsidRPr="00236918">
              <w:rPr>
                <w:rFonts w:ascii="Arial" w:eastAsia="Times New Roman" w:hAnsi="Arial" w:cs="Arial"/>
                <w:b/>
                <w:color w:val="000000" w:themeColor="text1"/>
                <w:sz w:val="24"/>
                <w:szCs w:val="24"/>
                <w:lang w:eastAsia="es-ES"/>
              </w:rPr>
              <w:t>.</w:t>
            </w:r>
            <w:r w:rsidRPr="005F57FF">
              <w:rPr>
                <w:rFonts w:ascii="Arial" w:eastAsia="Times New Roman" w:hAnsi="Arial" w:cs="Arial"/>
                <w:color w:val="000000" w:themeColor="text1"/>
                <w:sz w:val="24"/>
                <w:szCs w:val="24"/>
                <w:lang w:eastAsia="es-ES"/>
              </w:rPr>
              <w:t xml:space="preserve"> …</w:t>
            </w:r>
            <w:proofErr w:type="gramEnd"/>
            <w:r w:rsidRPr="005F57FF">
              <w:rPr>
                <w:rFonts w:ascii="Arial" w:eastAsia="Times New Roman" w:hAnsi="Arial" w:cs="Arial"/>
                <w:color w:val="000000" w:themeColor="text1"/>
                <w:sz w:val="24"/>
                <w:szCs w:val="24"/>
                <w:lang w:eastAsia="es-ES"/>
              </w:rPr>
              <w:t xml:space="preserve"> </w:t>
            </w:r>
          </w:p>
          <w:p w14:paraId="620BA58D" w14:textId="77777777" w:rsidR="005F57FF" w:rsidRPr="005F57FF" w:rsidRDefault="005F57FF" w:rsidP="005F57FF">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b/>
                <w:color w:val="000000" w:themeColor="text1"/>
                <w:sz w:val="24"/>
                <w:szCs w:val="24"/>
                <w:lang w:eastAsia="es-ES"/>
              </w:rPr>
              <w:t>XI</w:t>
            </w:r>
            <w:r w:rsidRPr="005F57FF">
              <w:rPr>
                <w:rFonts w:ascii="Arial" w:eastAsia="Times New Roman" w:hAnsi="Arial" w:cs="Arial"/>
                <w:color w:val="000000" w:themeColor="text1"/>
                <w:sz w:val="24"/>
                <w:szCs w:val="24"/>
                <w:lang w:eastAsia="es-ES"/>
              </w:rPr>
              <w:t xml:space="preserve">. Destinar los ingresos recibidos por los servicios establecidos en la Ley Federal de Derechos, prestados por cualquier representación consular en el extranjero, con el objeto de cubrir, previa autorización de la Secretaría, los gastos relativos a las actividades y programas de la misma, en términos del Reglamento. </w:t>
            </w:r>
          </w:p>
          <w:p w14:paraId="73DB03F6" w14:textId="77777777" w:rsidR="00236918" w:rsidRDefault="00236918" w:rsidP="005F57FF">
            <w:pPr>
              <w:spacing w:before="120" w:after="120" w:line="276" w:lineRule="auto"/>
              <w:jc w:val="both"/>
              <w:rPr>
                <w:rFonts w:ascii="Arial" w:eastAsia="Times New Roman" w:hAnsi="Arial" w:cs="Arial"/>
                <w:b/>
                <w:color w:val="000000" w:themeColor="text1"/>
                <w:sz w:val="24"/>
                <w:szCs w:val="24"/>
                <w:lang w:eastAsia="es-ES"/>
              </w:rPr>
            </w:pPr>
          </w:p>
          <w:p w14:paraId="3433EA3B" w14:textId="77777777" w:rsidR="00236918" w:rsidRDefault="00236918" w:rsidP="005F57FF">
            <w:pPr>
              <w:spacing w:before="120" w:after="120" w:line="276" w:lineRule="auto"/>
              <w:jc w:val="both"/>
              <w:rPr>
                <w:rFonts w:ascii="Arial" w:eastAsia="Times New Roman" w:hAnsi="Arial" w:cs="Arial"/>
                <w:b/>
                <w:color w:val="000000" w:themeColor="text1"/>
                <w:sz w:val="24"/>
                <w:szCs w:val="24"/>
                <w:lang w:eastAsia="es-ES"/>
              </w:rPr>
            </w:pPr>
          </w:p>
          <w:p w14:paraId="46ADA8A2" w14:textId="77777777" w:rsidR="00236918" w:rsidRDefault="00236918" w:rsidP="005F57FF">
            <w:pPr>
              <w:spacing w:before="120" w:after="120" w:line="276" w:lineRule="auto"/>
              <w:jc w:val="both"/>
              <w:rPr>
                <w:rFonts w:ascii="Arial" w:eastAsia="Times New Roman" w:hAnsi="Arial" w:cs="Arial"/>
                <w:b/>
                <w:color w:val="000000" w:themeColor="text1"/>
                <w:sz w:val="24"/>
                <w:szCs w:val="24"/>
                <w:lang w:eastAsia="es-ES"/>
              </w:rPr>
            </w:pPr>
          </w:p>
          <w:p w14:paraId="0F2B2878" w14:textId="77777777" w:rsidR="00236918" w:rsidRDefault="00236918" w:rsidP="005F57FF">
            <w:pPr>
              <w:spacing w:before="120" w:after="120" w:line="276" w:lineRule="auto"/>
              <w:jc w:val="both"/>
              <w:rPr>
                <w:rFonts w:ascii="Arial" w:eastAsia="Times New Roman" w:hAnsi="Arial" w:cs="Arial"/>
                <w:b/>
                <w:color w:val="000000" w:themeColor="text1"/>
                <w:sz w:val="24"/>
                <w:szCs w:val="24"/>
                <w:lang w:eastAsia="es-ES"/>
              </w:rPr>
            </w:pPr>
          </w:p>
          <w:p w14:paraId="3C860E6B" w14:textId="77777777" w:rsidR="009B7E50" w:rsidRDefault="009B7E50" w:rsidP="005F57FF">
            <w:pPr>
              <w:spacing w:before="120" w:after="120" w:line="276" w:lineRule="auto"/>
              <w:jc w:val="both"/>
              <w:rPr>
                <w:rFonts w:ascii="Arial" w:eastAsia="Times New Roman" w:hAnsi="Arial" w:cs="Arial"/>
                <w:b/>
                <w:color w:val="000000" w:themeColor="text1"/>
                <w:sz w:val="24"/>
                <w:szCs w:val="24"/>
                <w:lang w:eastAsia="es-ES"/>
              </w:rPr>
            </w:pPr>
          </w:p>
          <w:p w14:paraId="05BC405D" w14:textId="77777777" w:rsidR="00236918" w:rsidRDefault="00236918" w:rsidP="005F57FF">
            <w:pPr>
              <w:spacing w:before="120" w:after="120" w:line="276" w:lineRule="auto"/>
              <w:jc w:val="both"/>
              <w:rPr>
                <w:rFonts w:ascii="Arial" w:eastAsia="Times New Roman" w:hAnsi="Arial" w:cs="Arial"/>
                <w:b/>
                <w:color w:val="000000" w:themeColor="text1"/>
                <w:sz w:val="24"/>
                <w:szCs w:val="24"/>
                <w:lang w:eastAsia="es-ES"/>
              </w:rPr>
            </w:pPr>
          </w:p>
          <w:p w14:paraId="21FDEF2D" w14:textId="77777777" w:rsidR="00236918" w:rsidRDefault="00236918" w:rsidP="005F57FF">
            <w:pPr>
              <w:spacing w:before="120" w:after="120" w:line="276" w:lineRule="auto"/>
              <w:jc w:val="both"/>
              <w:rPr>
                <w:rFonts w:ascii="Arial" w:eastAsia="Times New Roman" w:hAnsi="Arial" w:cs="Arial"/>
                <w:b/>
                <w:color w:val="000000" w:themeColor="text1"/>
                <w:sz w:val="24"/>
                <w:szCs w:val="24"/>
                <w:lang w:eastAsia="es-ES"/>
              </w:rPr>
            </w:pPr>
          </w:p>
          <w:p w14:paraId="25CD5E73" w14:textId="77777777" w:rsidR="005F57FF" w:rsidRPr="00236918" w:rsidRDefault="005F57FF" w:rsidP="00236918">
            <w:pPr>
              <w:spacing w:before="120" w:after="120" w:line="276" w:lineRule="auto"/>
              <w:jc w:val="center"/>
              <w:rPr>
                <w:rFonts w:ascii="Arial" w:eastAsia="Times New Roman" w:hAnsi="Arial" w:cs="Arial"/>
                <w:b/>
                <w:color w:val="000000" w:themeColor="text1"/>
                <w:sz w:val="24"/>
                <w:szCs w:val="24"/>
                <w:lang w:eastAsia="es-ES"/>
              </w:rPr>
            </w:pPr>
            <w:r w:rsidRPr="00236918">
              <w:rPr>
                <w:rFonts w:ascii="Arial" w:eastAsia="Times New Roman" w:hAnsi="Arial" w:cs="Arial"/>
                <w:b/>
                <w:color w:val="000000" w:themeColor="text1"/>
                <w:sz w:val="24"/>
                <w:szCs w:val="24"/>
                <w:lang w:eastAsia="es-ES"/>
              </w:rPr>
              <w:t>No tiene correlativo</w:t>
            </w:r>
          </w:p>
          <w:p w14:paraId="09619F90" w14:textId="77777777" w:rsidR="005F57FF" w:rsidRDefault="005F57FF" w:rsidP="005F57FF">
            <w:pPr>
              <w:spacing w:before="120" w:after="120" w:line="276" w:lineRule="auto"/>
              <w:jc w:val="both"/>
              <w:rPr>
                <w:rFonts w:ascii="Arial" w:hAnsi="Arial" w:cs="Arial"/>
                <w:color w:val="000000" w:themeColor="text1"/>
                <w:sz w:val="24"/>
                <w:szCs w:val="24"/>
              </w:rPr>
            </w:pPr>
          </w:p>
          <w:p w14:paraId="216BAAE9" w14:textId="77777777" w:rsidR="00720E34" w:rsidRDefault="00720E34" w:rsidP="005F57FF">
            <w:pPr>
              <w:spacing w:before="120" w:after="120" w:line="276" w:lineRule="auto"/>
              <w:jc w:val="both"/>
              <w:rPr>
                <w:rFonts w:ascii="Arial" w:hAnsi="Arial" w:cs="Arial"/>
                <w:color w:val="000000" w:themeColor="text1"/>
                <w:sz w:val="24"/>
                <w:szCs w:val="24"/>
              </w:rPr>
            </w:pPr>
          </w:p>
          <w:p w14:paraId="7DE3E3F4" w14:textId="77777777" w:rsidR="009B7E50" w:rsidRDefault="009B7E50" w:rsidP="005F57FF">
            <w:pPr>
              <w:spacing w:before="120" w:after="120" w:line="276" w:lineRule="auto"/>
              <w:jc w:val="both"/>
              <w:rPr>
                <w:rFonts w:ascii="Arial" w:hAnsi="Arial" w:cs="Arial"/>
                <w:color w:val="000000" w:themeColor="text1"/>
                <w:sz w:val="24"/>
                <w:szCs w:val="24"/>
              </w:rPr>
            </w:pPr>
          </w:p>
          <w:p w14:paraId="3A886E52" w14:textId="77777777" w:rsidR="00720E34" w:rsidRDefault="00720E34" w:rsidP="005F57FF">
            <w:pPr>
              <w:spacing w:before="120" w:after="120" w:line="276" w:lineRule="auto"/>
              <w:jc w:val="both"/>
              <w:rPr>
                <w:rFonts w:ascii="Arial" w:hAnsi="Arial" w:cs="Arial"/>
                <w:color w:val="000000" w:themeColor="text1"/>
                <w:sz w:val="24"/>
                <w:szCs w:val="24"/>
              </w:rPr>
            </w:pPr>
          </w:p>
          <w:p w14:paraId="3E54F43E" w14:textId="77777777" w:rsidR="00720E34" w:rsidRDefault="00720E34" w:rsidP="005F57FF">
            <w:pPr>
              <w:spacing w:before="120" w:after="120" w:line="276" w:lineRule="auto"/>
              <w:jc w:val="both"/>
              <w:rPr>
                <w:rFonts w:ascii="Arial" w:hAnsi="Arial" w:cs="Arial"/>
                <w:color w:val="000000" w:themeColor="text1"/>
                <w:sz w:val="24"/>
                <w:szCs w:val="24"/>
              </w:rPr>
            </w:pPr>
          </w:p>
          <w:p w14:paraId="52AD3818" w14:textId="4C8AF1E6" w:rsidR="00720E34" w:rsidRPr="005F57FF" w:rsidRDefault="00720E34" w:rsidP="005F57FF">
            <w:pPr>
              <w:spacing w:before="120" w:after="120" w:line="276" w:lineRule="auto"/>
              <w:jc w:val="both"/>
              <w:rPr>
                <w:rFonts w:ascii="Arial" w:hAnsi="Arial" w:cs="Arial"/>
                <w:color w:val="000000" w:themeColor="text1"/>
                <w:sz w:val="24"/>
                <w:szCs w:val="24"/>
              </w:rPr>
            </w:pPr>
            <w:r>
              <w:rPr>
                <w:rFonts w:ascii="Arial" w:hAnsi="Arial" w:cs="Arial"/>
                <w:color w:val="000000" w:themeColor="text1"/>
                <w:sz w:val="24"/>
                <w:szCs w:val="24"/>
              </w:rPr>
              <w:t>…</w:t>
            </w:r>
          </w:p>
        </w:tc>
        <w:tc>
          <w:tcPr>
            <w:tcW w:w="3190" w:type="dxa"/>
          </w:tcPr>
          <w:p w14:paraId="5A4DD426"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b/>
                <w:color w:val="000000" w:themeColor="text1"/>
                <w:sz w:val="24"/>
                <w:szCs w:val="24"/>
                <w:lang w:eastAsia="es-ES"/>
              </w:rPr>
              <w:lastRenderedPageBreak/>
              <w:t>Artículo 2.-</w:t>
            </w:r>
            <w:r w:rsidRPr="005F57FF">
              <w:rPr>
                <w:rFonts w:ascii="Arial" w:eastAsia="Times New Roman" w:hAnsi="Arial" w:cs="Arial"/>
                <w:color w:val="000000" w:themeColor="text1"/>
                <w:sz w:val="24"/>
                <w:szCs w:val="24"/>
                <w:lang w:eastAsia="es-ES"/>
              </w:rPr>
              <w:t xml:space="preserve"> Corresponde al Servicio Exterior: </w:t>
            </w:r>
          </w:p>
          <w:p w14:paraId="76D09110"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b/>
                <w:color w:val="000000" w:themeColor="text1"/>
                <w:sz w:val="24"/>
                <w:szCs w:val="24"/>
                <w:lang w:eastAsia="es-ES"/>
              </w:rPr>
              <w:t>I. a X</w:t>
            </w:r>
            <w:proofErr w:type="gramStart"/>
            <w:r w:rsidRPr="00236918">
              <w:rPr>
                <w:rFonts w:ascii="Arial" w:eastAsia="Times New Roman" w:hAnsi="Arial" w:cs="Arial"/>
                <w:b/>
                <w:color w:val="000000" w:themeColor="text1"/>
                <w:sz w:val="24"/>
                <w:szCs w:val="24"/>
                <w:lang w:eastAsia="es-ES"/>
              </w:rPr>
              <w:t>.</w:t>
            </w:r>
            <w:r w:rsidRPr="005F57FF">
              <w:rPr>
                <w:rFonts w:ascii="Arial" w:eastAsia="Times New Roman" w:hAnsi="Arial" w:cs="Arial"/>
                <w:color w:val="000000" w:themeColor="text1"/>
                <w:sz w:val="24"/>
                <w:szCs w:val="24"/>
                <w:lang w:eastAsia="es-ES"/>
              </w:rPr>
              <w:t xml:space="preserve"> …</w:t>
            </w:r>
            <w:proofErr w:type="gramEnd"/>
            <w:r w:rsidRPr="005F57FF">
              <w:rPr>
                <w:rFonts w:ascii="Arial" w:eastAsia="Times New Roman" w:hAnsi="Arial" w:cs="Arial"/>
                <w:color w:val="000000" w:themeColor="text1"/>
                <w:sz w:val="24"/>
                <w:szCs w:val="24"/>
                <w:lang w:eastAsia="es-ES"/>
              </w:rPr>
              <w:t xml:space="preserve"> </w:t>
            </w:r>
          </w:p>
          <w:p w14:paraId="3A5A1C28" w14:textId="77777777" w:rsidR="005F57FF" w:rsidRPr="005F57FF" w:rsidRDefault="005F57FF" w:rsidP="00236918">
            <w:pPr>
              <w:spacing w:before="120" w:after="120" w:line="276" w:lineRule="auto"/>
              <w:jc w:val="both"/>
              <w:rPr>
                <w:rFonts w:ascii="Arial" w:eastAsia="Times New Roman" w:hAnsi="Arial" w:cs="Arial"/>
                <w:color w:val="000000" w:themeColor="text1"/>
                <w:sz w:val="24"/>
                <w:szCs w:val="24"/>
                <w:lang w:eastAsia="es-ES"/>
              </w:rPr>
            </w:pPr>
            <w:proofErr w:type="gramStart"/>
            <w:r w:rsidRPr="00236918">
              <w:rPr>
                <w:rFonts w:ascii="Arial" w:eastAsia="Times New Roman" w:hAnsi="Arial" w:cs="Arial"/>
                <w:b/>
                <w:color w:val="000000" w:themeColor="text1"/>
                <w:sz w:val="24"/>
                <w:szCs w:val="24"/>
                <w:lang w:eastAsia="es-ES"/>
              </w:rPr>
              <w:t>XI</w:t>
            </w:r>
            <w:r w:rsidRPr="005F57FF">
              <w:rPr>
                <w:rFonts w:ascii="Arial" w:eastAsia="Times New Roman" w:hAnsi="Arial" w:cs="Arial"/>
                <w:color w:val="000000" w:themeColor="text1"/>
                <w:sz w:val="24"/>
                <w:szCs w:val="24"/>
                <w:lang w:eastAsia="es-ES"/>
              </w:rPr>
              <w:t>.</w:t>
            </w:r>
            <w:proofErr w:type="gramEnd"/>
            <w:r w:rsidRPr="005F57FF">
              <w:rPr>
                <w:rFonts w:ascii="Arial" w:eastAsia="Times New Roman" w:hAnsi="Arial" w:cs="Arial"/>
                <w:color w:val="000000" w:themeColor="text1"/>
                <w:sz w:val="24"/>
                <w:szCs w:val="24"/>
                <w:lang w:eastAsia="es-ES"/>
              </w:rPr>
              <w:t xml:space="preserve"> </w:t>
            </w:r>
            <w:r w:rsidR="00236918">
              <w:rPr>
                <w:rFonts w:ascii="Arial" w:eastAsia="Times New Roman" w:hAnsi="Arial" w:cs="Arial"/>
                <w:color w:val="000000" w:themeColor="text1"/>
                <w:sz w:val="24"/>
                <w:szCs w:val="24"/>
                <w:lang w:eastAsia="es-ES"/>
              </w:rPr>
              <w:t>…</w:t>
            </w:r>
          </w:p>
          <w:p w14:paraId="2DF7026C" w14:textId="77777777" w:rsidR="005F57FF" w:rsidRDefault="005F57FF" w:rsidP="005F57FF">
            <w:pPr>
              <w:spacing w:before="120" w:after="120" w:line="276" w:lineRule="auto"/>
              <w:jc w:val="both"/>
              <w:rPr>
                <w:rFonts w:ascii="Arial" w:eastAsia="Times New Roman" w:hAnsi="Arial" w:cs="Arial"/>
                <w:color w:val="000000" w:themeColor="text1"/>
                <w:sz w:val="24"/>
                <w:szCs w:val="24"/>
                <w:lang w:eastAsia="es-ES"/>
              </w:rPr>
            </w:pPr>
          </w:p>
          <w:p w14:paraId="7824C58B"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35BB5D4F"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6FF76442"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00CE198A"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7DB6636C"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59113173"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1F65E4D3" w14:textId="77777777" w:rsidR="00236918"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23083CC2" w14:textId="77777777" w:rsidR="00236918" w:rsidRPr="005F57FF" w:rsidRDefault="00236918" w:rsidP="005F57FF">
            <w:pPr>
              <w:spacing w:before="120" w:after="120" w:line="276" w:lineRule="auto"/>
              <w:jc w:val="both"/>
              <w:rPr>
                <w:rFonts w:ascii="Arial" w:eastAsia="Times New Roman" w:hAnsi="Arial" w:cs="Arial"/>
                <w:color w:val="000000" w:themeColor="text1"/>
                <w:sz w:val="24"/>
                <w:szCs w:val="24"/>
                <w:lang w:eastAsia="es-ES"/>
              </w:rPr>
            </w:pPr>
          </w:p>
          <w:p w14:paraId="0E0FAA9B" w14:textId="77777777" w:rsidR="005F57FF" w:rsidRPr="005F57FF" w:rsidRDefault="005F57FF" w:rsidP="005F57FF">
            <w:pPr>
              <w:spacing w:before="120" w:after="120" w:line="276" w:lineRule="auto"/>
              <w:jc w:val="both"/>
              <w:rPr>
                <w:rFonts w:ascii="Arial" w:eastAsia="Times New Roman" w:hAnsi="Arial" w:cs="Arial"/>
                <w:b/>
                <w:color w:val="000000" w:themeColor="text1"/>
                <w:sz w:val="24"/>
                <w:szCs w:val="24"/>
                <w:lang w:eastAsia="es-ES"/>
              </w:rPr>
            </w:pPr>
            <w:r w:rsidRPr="005F57FF">
              <w:rPr>
                <w:rFonts w:ascii="Arial" w:eastAsia="Times New Roman" w:hAnsi="Arial" w:cs="Arial"/>
                <w:b/>
                <w:color w:val="000000" w:themeColor="text1"/>
                <w:sz w:val="24"/>
                <w:szCs w:val="24"/>
                <w:lang w:eastAsia="es-ES"/>
              </w:rPr>
              <w:t xml:space="preserve">Las representaciones consulares implementarán las </w:t>
            </w:r>
            <w:r w:rsidRPr="005F57FF">
              <w:rPr>
                <w:rFonts w:ascii="Arial" w:eastAsia="Times New Roman" w:hAnsi="Arial" w:cs="Arial"/>
                <w:b/>
                <w:color w:val="000000" w:themeColor="text1"/>
                <w:sz w:val="24"/>
                <w:szCs w:val="24"/>
                <w:lang w:eastAsia="es-ES"/>
              </w:rPr>
              <w:lastRenderedPageBreak/>
              <w:t>medidas necesarias para que los programas, actividades y servicios a su cargo tengan la cobertura necesaria para llegar a las poblaciones con mayor concentración de mexicanos, con la finalidad de garantizar el goce de los beneficios que a su derecho corresponden.</w:t>
            </w:r>
          </w:p>
          <w:p w14:paraId="096EF46D" w14:textId="77777777" w:rsidR="005F57FF" w:rsidRDefault="005F57FF" w:rsidP="005F57FF">
            <w:pPr>
              <w:spacing w:before="120" w:after="120" w:line="276" w:lineRule="auto"/>
              <w:jc w:val="both"/>
              <w:rPr>
                <w:rFonts w:ascii="Arial" w:hAnsi="Arial" w:cs="Arial"/>
                <w:color w:val="000000" w:themeColor="text1"/>
                <w:sz w:val="24"/>
                <w:szCs w:val="24"/>
              </w:rPr>
            </w:pPr>
          </w:p>
          <w:p w14:paraId="0A10C4C5" w14:textId="75F9972F" w:rsidR="00720E34" w:rsidRPr="005F57FF" w:rsidRDefault="00720E34" w:rsidP="005F57FF">
            <w:pPr>
              <w:spacing w:before="120" w:after="120" w:line="276" w:lineRule="auto"/>
              <w:jc w:val="both"/>
              <w:rPr>
                <w:rFonts w:ascii="Arial" w:hAnsi="Arial" w:cs="Arial"/>
                <w:color w:val="000000" w:themeColor="text1"/>
                <w:sz w:val="24"/>
                <w:szCs w:val="24"/>
              </w:rPr>
            </w:pPr>
            <w:r>
              <w:rPr>
                <w:rFonts w:ascii="Arial" w:hAnsi="Arial" w:cs="Arial"/>
                <w:color w:val="000000" w:themeColor="text1"/>
                <w:sz w:val="24"/>
                <w:szCs w:val="24"/>
              </w:rPr>
              <w:t>…</w:t>
            </w:r>
          </w:p>
        </w:tc>
        <w:tc>
          <w:tcPr>
            <w:tcW w:w="3191" w:type="dxa"/>
          </w:tcPr>
          <w:p w14:paraId="40595F7B"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b/>
                <w:color w:val="000000" w:themeColor="text1"/>
                <w:sz w:val="24"/>
                <w:szCs w:val="24"/>
                <w:lang w:eastAsia="es-ES"/>
              </w:rPr>
              <w:lastRenderedPageBreak/>
              <w:t>Artículo 2.-</w:t>
            </w:r>
            <w:r w:rsidRPr="005F57FF">
              <w:rPr>
                <w:rFonts w:ascii="Arial" w:eastAsia="Times New Roman" w:hAnsi="Arial" w:cs="Arial"/>
                <w:color w:val="000000" w:themeColor="text1"/>
                <w:sz w:val="24"/>
                <w:szCs w:val="24"/>
                <w:lang w:eastAsia="es-ES"/>
              </w:rPr>
              <w:t xml:space="preserve"> Corresponde al Servicio Exterior: </w:t>
            </w:r>
          </w:p>
          <w:p w14:paraId="3FB0C814"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b/>
                <w:color w:val="000000" w:themeColor="text1"/>
                <w:sz w:val="24"/>
                <w:szCs w:val="24"/>
                <w:lang w:eastAsia="es-ES"/>
              </w:rPr>
              <w:t>I. a X</w:t>
            </w:r>
            <w:proofErr w:type="gramStart"/>
            <w:r w:rsidRPr="00236918">
              <w:rPr>
                <w:rFonts w:ascii="Arial" w:eastAsia="Times New Roman" w:hAnsi="Arial" w:cs="Arial"/>
                <w:b/>
                <w:color w:val="000000" w:themeColor="text1"/>
                <w:sz w:val="24"/>
                <w:szCs w:val="24"/>
                <w:lang w:eastAsia="es-ES"/>
              </w:rPr>
              <w:t>.</w:t>
            </w:r>
            <w:r w:rsidRPr="005F57FF">
              <w:rPr>
                <w:rFonts w:ascii="Arial" w:eastAsia="Times New Roman" w:hAnsi="Arial" w:cs="Arial"/>
                <w:color w:val="000000" w:themeColor="text1"/>
                <w:sz w:val="24"/>
                <w:szCs w:val="24"/>
                <w:lang w:eastAsia="es-ES"/>
              </w:rPr>
              <w:t xml:space="preserve"> …</w:t>
            </w:r>
            <w:proofErr w:type="gramEnd"/>
            <w:r w:rsidRPr="005F57FF">
              <w:rPr>
                <w:rFonts w:ascii="Arial" w:eastAsia="Times New Roman" w:hAnsi="Arial" w:cs="Arial"/>
                <w:color w:val="000000" w:themeColor="text1"/>
                <w:sz w:val="24"/>
                <w:szCs w:val="24"/>
                <w:lang w:eastAsia="es-ES"/>
              </w:rPr>
              <w:t xml:space="preserve"> </w:t>
            </w:r>
          </w:p>
          <w:p w14:paraId="7BF86B4C" w14:textId="77777777" w:rsidR="00236918" w:rsidRPr="005F57FF" w:rsidRDefault="00236918" w:rsidP="00236918">
            <w:pPr>
              <w:spacing w:before="120" w:after="120" w:line="276" w:lineRule="auto"/>
              <w:jc w:val="both"/>
              <w:rPr>
                <w:rFonts w:ascii="Arial" w:eastAsia="Times New Roman" w:hAnsi="Arial" w:cs="Arial"/>
                <w:color w:val="000000" w:themeColor="text1"/>
                <w:sz w:val="24"/>
                <w:szCs w:val="24"/>
                <w:lang w:eastAsia="es-ES"/>
              </w:rPr>
            </w:pPr>
            <w:proofErr w:type="gramStart"/>
            <w:r w:rsidRPr="00236918">
              <w:rPr>
                <w:rFonts w:ascii="Arial" w:eastAsia="Times New Roman" w:hAnsi="Arial" w:cs="Arial"/>
                <w:b/>
                <w:color w:val="000000" w:themeColor="text1"/>
                <w:sz w:val="24"/>
                <w:szCs w:val="24"/>
                <w:lang w:eastAsia="es-ES"/>
              </w:rPr>
              <w:t>XI</w:t>
            </w:r>
            <w:r w:rsidRPr="005F57FF">
              <w:rPr>
                <w:rFonts w:ascii="Arial" w:eastAsia="Times New Roman" w:hAnsi="Arial" w:cs="Arial"/>
                <w:color w:val="000000" w:themeColor="text1"/>
                <w:sz w:val="24"/>
                <w:szCs w:val="24"/>
                <w:lang w:eastAsia="es-ES"/>
              </w:rPr>
              <w:t>.</w:t>
            </w:r>
            <w:proofErr w:type="gramEnd"/>
            <w:r w:rsidRPr="005F57FF">
              <w:rPr>
                <w:rFonts w:ascii="Arial" w:eastAsia="Times New Roman" w:hAnsi="Arial" w:cs="Arial"/>
                <w:color w:val="000000" w:themeColor="text1"/>
                <w:sz w:val="24"/>
                <w:szCs w:val="24"/>
                <w:lang w:eastAsia="es-ES"/>
              </w:rPr>
              <w:t xml:space="preserve"> </w:t>
            </w:r>
            <w:r>
              <w:rPr>
                <w:rFonts w:ascii="Arial" w:eastAsia="Times New Roman" w:hAnsi="Arial" w:cs="Arial"/>
                <w:color w:val="000000" w:themeColor="text1"/>
                <w:sz w:val="24"/>
                <w:szCs w:val="24"/>
                <w:lang w:eastAsia="es-ES"/>
              </w:rPr>
              <w:t>…</w:t>
            </w:r>
          </w:p>
          <w:p w14:paraId="0439401E"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235D7BF8"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54698DFE"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70792C40"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73A3916D"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650EFE4D"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0B3ECBFC"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1D030F55" w14:textId="77777777" w:rsidR="00236918"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196FE921" w14:textId="77777777" w:rsidR="00236918" w:rsidRPr="005F57FF" w:rsidRDefault="00236918" w:rsidP="00236918">
            <w:pPr>
              <w:spacing w:before="120" w:after="120" w:line="276" w:lineRule="auto"/>
              <w:jc w:val="both"/>
              <w:rPr>
                <w:rFonts w:ascii="Arial" w:eastAsia="Times New Roman" w:hAnsi="Arial" w:cs="Arial"/>
                <w:color w:val="000000" w:themeColor="text1"/>
                <w:sz w:val="24"/>
                <w:szCs w:val="24"/>
                <w:lang w:eastAsia="es-ES"/>
              </w:rPr>
            </w:pPr>
          </w:p>
          <w:p w14:paraId="754F58C6" w14:textId="77777777" w:rsidR="00236918" w:rsidRPr="00236918" w:rsidRDefault="00236918" w:rsidP="00236918">
            <w:pPr>
              <w:spacing w:before="120" w:after="120" w:line="276" w:lineRule="auto"/>
              <w:jc w:val="both"/>
              <w:rPr>
                <w:rFonts w:ascii="Arial" w:eastAsia="Times New Roman" w:hAnsi="Arial" w:cs="Arial"/>
                <w:color w:val="000000" w:themeColor="text1"/>
                <w:sz w:val="24"/>
                <w:szCs w:val="24"/>
                <w:lang w:eastAsia="es-ES"/>
              </w:rPr>
            </w:pPr>
            <w:r w:rsidRPr="00236918">
              <w:rPr>
                <w:rFonts w:ascii="Arial" w:eastAsia="Times New Roman" w:hAnsi="Arial" w:cs="Arial"/>
                <w:color w:val="000000" w:themeColor="text1"/>
                <w:sz w:val="24"/>
                <w:szCs w:val="24"/>
                <w:lang w:eastAsia="es-ES"/>
              </w:rPr>
              <w:t>Las representaciones consulares implementarán las medidas necesarias</w:t>
            </w:r>
            <w:r>
              <w:rPr>
                <w:rFonts w:ascii="Arial" w:eastAsia="Times New Roman" w:hAnsi="Arial" w:cs="Arial"/>
                <w:color w:val="000000" w:themeColor="text1"/>
                <w:sz w:val="24"/>
                <w:szCs w:val="24"/>
                <w:lang w:eastAsia="es-ES"/>
              </w:rPr>
              <w:t xml:space="preserve"> </w:t>
            </w:r>
            <w:r w:rsidRPr="00236918">
              <w:rPr>
                <w:rFonts w:ascii="Arial" w:eastAsia="Times New Roman" w:hAnsi="Arial" w:cs="Arial"/>
                <w:b/>
                <w:color w:val="000000" w:themeColor="text1"/>
                <w:sz w:val="24"/>
                <w:szCs w:val="24"/>
                <w:lang w:eastAsia="es-ES"/>
              </w:rPr>
              <w:lastRenderedPageBreak/>
              <w:t>co</w:t>
            </w:r>
            <w:r>
              <w:rPr>
                <w:rFonts w:ascii="Arial" w:eastAsia="Times New Roman" w:hAnsi="Arial" w:cs="Arial"/>
                <w:b/>
                <w:color w:val="000000" w:themeColor="text1"/>
                <w:sz w:val="24"/>
                <w:szCs w:val="24"/>
                <w:lang w:eastAsia="es-ES"/>
              </w:rPr>
              <w:t>nforme al presupuesto disponible asignado,</w:t>
            </w:r>
            <w:r w:rsidRPr="00236918">
              <w:rPr>
                <w:rFonts w:ascii="Arial" w:eastAsia="Times New Roman" w:hAnsi="Arial" w:cs="Arial"/>
                <w:color w:val="000000" w:themeColor="text1"/>
                <w:sz w:val="24"/>
                <w:szCs w:val="24"/>
                <w:lang w:eastAsia="es-ES"/>
              </w:rPr>
              <w:t xml:space="preserve"> para que los programas, actividades y servicios a su cargo tengan la cobertura necesaria para llegar a las poblaciones con mayor concentración de mexicanos, con la finalidad de garantizar el goce de los beneficios que a su derecho corresponden.</w:t>
            </w:r>
          </w:p>
          <w:p w14:paraId="0329E425" w14:textId="77777777" w:rsidR="005F57FF" w:rsidRDefault="005F57FF" w:rsidP="005F57FF">
            <w:pPr>
              <w:spacing w:before="120" w:after="120" w:line="276" w:lineRule="auto"/>
              <w:jc w:val="both"/>
              <w:rPr>
                <w:rFonts w:ascii="Arial" w:hAnsi="Arial" w:cs="Arial"/>
                <w:color w:val="000000" w:themeColor="text1"/>
                <w:sz w:val="24"/>
                <w:szCs w:val="24"/>
              </w:rPr>
            </w:pPr>
          </w:p>
          <w:p w14:paraId="000D9035" w14:textId="49D5FB1F" w:rsidR="00720E34" w:rsidRPr="005F57FF" w:rsidRDefault="00720E34" w:rsidP="005F57FF">
            <w:pPr>
              <w:spacing w:before="120" w:after="120" w:line="276" w:lineRule="auto"/>
              <w:jc w:val="both"/>
              <w:rPr>
                <w:rFonts w:ascii="Arial" w:hAnsi="Arial" w:cs="Arial"/>
                <w:color w:val="000000" w:themeColor="text1"/>
                <w:sz w:val="24"/>
                <w:szCs w:val="24"/>
              </w:rPr>
            </w:pPr>
            <w:r>
              <w:rPr>
                <w:rFonts w:ascii="Arial" w:hAnsi="Arial" w:cs="Arial"/>
                <w:color w:val="000000" w:themeColor="text1"/>
                <w:sz w:val="24"/>
                <w:szCs w:val="24"/>
              </w:rPr>
              <w:t>…</w:t>
            </w:r>
          </w:p>
        </w:tc>
      </w:tr>
    </w:tbl>
    <w:p w14:paraId="7CEE5E85" w14:textId="77777777" w:rsidR="005F57FF" w:rsidRPr="00367242" w:rsidRDefault="005F57FF" w:rsidP="00367242">
      <w:pPr>
        <w:spacing w:line="360" w:lineRule="auto"/>
        <w:jc w:val="both"/>
        <w:rPr>
          <w:rFonts w:ascii="Arial" w:hAnsi="Arial" w:cs="Arial"/>
          <w:color w:val="000000"/>
          <w:sz w:val="24"/>
        </w:rPr>
      </w:pPr>
    </w:p>
    <w:p w14:paraId="5FAD21DB" w14:textId="3CF0CABD" w:rsidR="00A20518" w:rsidRDefault="00236918" w:rsidP="00720E34">
      <w:pPr>
        <w:spacing w:before="120" w:after="120" w:line="360" w:lineRule="auto"/>
        <w:jc w:val="both"/>
        <w:rPr>
          <w:rFonts w:ascii="Arial" w:hAnsi="Arial" w:cs="Arial"/>
          <w:sz w:val="24"/>
          <w:szCs w:val="24"/>
        </w:rPr>
      </w:pPr>
      <w:r w:rsidRPr="00720E34">
        <w:rPr>
          <w:rFonts w:ascii="Arial" w:hAnsi="Arial" w:cs="Arial"/>
          <w:b/>
          <w:sz w:val="24"/>
          <w:szCs w:val="24"/>
        </w:rPr>
        <w:t>SEGUNDA.</w:t>
      </w:r>
      <w:r w:rsidRPr="00720E34">
        <w:rPr>
          <w:rFonts w:ascii="Arial" w:hAnsi="Arial" w:cs="Arial"/>
          <w:sz w:val="24"/>
          <w:szCs w:val="24"/>
        </w:rPr>
        <w:t xml:space="preserve"> Con relación a</w:t>
      </w:r>
      <w:r w:rsidR="00A20518" w:rsidRPr="00720E34">
        <w:rPr>
          <w:rFonts w:ascii="Arial" w:hAnsi="Arial" w:cs="Arial"/>
          <w:sz w:val="24"/>
          <w:szCs w:val="24"/>
        </w:rPr>
        <w:t xml:space="preserve"> la propuesta </w:t>
      </w:r>
      <w:r w:rsidRPr="00720E34">
        <w:rPr>
          <w:rFonts w:ascii="Arial" w:hAnsi="Arial" w:cs="Arial"/>
          <w:sz w:val="24"/>
          <w:szCs w:val="24"/>
        </w:rPr>
        <w:t>de reformar el artículo 12 de la Ley del Servicio Exterior Mexicano,</w:t>
      </w:r>
      <w:r w:rsidR="00A20518" w:rsidRPr="00720E34">
        <w:rPr>
          <w:rFonts w:ascii="Arial" w:hAnsi="Arial" w:cs="Arial"/>
          <w:sz w:val="24"/>
          <w:szCs w:val="24"/>
        </w:rPr>
        <w:t xml:space="preserve"> </w:t>
      </w:r>
      <w:r w:rsidRPr="00720E34">
        <w:rPr>
          <w:rFonts w:ascii="Arial" w:hAnsi="Arial" w:cs="Arial"/>
          <w:sz w:val="24"/>
          <w:szCs w:val="24"/>
        </w:rPr>
        <w:t>para</w:t>
      </w:r>
      <w:r w:rsidR="00BE6612" w:rsidRPr="00720E34">
        <w:rPr>
          <w:rFonts w:ascii="Arial" w:hAnsi="Arial" w:cs="Arial"/>
          <w:sz w:val="24"/>
          <w:szCs w:val="24"/>
        </w:rPr>
        <w:t xml:space="preserve"> que </w:t>
      </w:r>
      <w:r w:rsidR="006F6889" w:rsidRPr="00720E34">
        <w:rPr>
          <w:rFonts w:ascii="Arial" w:hAnsi="Arial" w:cs="Arial"/>
          <w:sz w:val="24"/>
          <w:szCs w:val="24"/>
        </w:rPr>
        <w:t>“</w:t>
      </w:r>
      <w:r w:rsidR="00A20518" w:rsidRPr="00720E34">
        <w:rPr>
          <w:rFonts w:ascii="Arial" w:hAnsi="Arial" w:cs="Arial"/>
          <w:sz w:val="24"/>
          <w:szCs w:val="24"/>
        </w:rPr>
        <w:t xml:space="preserve">La apertura de cualquier tipo de oficina consular deberá priorizar las regiones geográficas con mayor afluencia de mexicanos por año, así como la presencia de población residente o flotante de al menos </w:t>
      </w:r>
      <w:r w:rsidR="00BE6612" w:rsidRPr="00720E34">
        <w:rPr>
          <w:rFonts w:ascii="Arial" w:hAnsi="Arial" w:cs="Arial"/>
          <w:sz w:val="24"/>
          <w:szCs w:val="24"/>
        </w:rPr>
        <w:t>550 connacionales por población</w:t>
      </w:r>
      <w:r w:rsidR="006F6889" w:rsidRPr="00720E34">
        <w:rPr>
          <w:rFonts w:ascii="Arial" w:hAnsi="Arial" w:cs="Arial"/>
          <w:sz w:val="24"/>
          <w:szCs w:val="24"/>
        </w:rPr>
        <w:t>”</w:t>
      </w:r>
      <w:r w:rsidR="00BE6612" w:rsidRPr="00720E34">
        <w:rPr>
          <w:rFonts w:ascii="Arial" w:hAnsi="Arial" w:cs="Arial"/>
          <w:sz w:val="24"/>
          <w:szCs w:val="24"/>
        </w:rPr>
        <w:t>, e</w:t>
      </w:r>
      <w:r w:rsidR="006F6889" w:rsidRPr="00720E34">
        <w:rPr>
          <w:rFonts w:ascii="Arial" w:hAnsi="Arial" w:cs="Arial"/>
          <w:sz w:val="24"/>
          <w:szCs w:val="24"/>
        </w:rPr>
        <w:t>s conveniente señalar</w:t>
      </w:r>
      <w:r w:rsidR="00A20518" w:rsidRPr="00720E34">
        <w:rPr>
          <w:rFonts w:ascii="Arial" w:hAnsi="Arial" w:cs="Arial"/>
          <w:sz w:val="24"/>
          <w:szCs w:val="24"/>
        </w:rPr>
        <w:t xml:space="preserve"> que la prestación de servicios consulares dentro de la circunscripción se regula con base en los diversos instrumentos jurídicos multilaterales y bilaterales suscritos por el Gobierno de México, tales como la Convención de Viena sobre Relaciones Consulares de 1963 y, en el caso específico de Estados Unidos</w:t>
      </w:r>
      <w:r w:rsidR="00634BBB" w:rsidRPr="00720E34">
        <w:rPr>
          <w:rFonts w:ascii="Arial" w:hAnsi="Arial" w:cs="Arial"/>
          <w:sz w:val="24"/>
          <w:szCs w:val="24"/>
        </w:rPr>
        <w:t xml:space="preserve"> de América</w:t>
      </w:r>
      <w:r w:rsidR="00A20518" w:rsidRPr="00720E34">
        <w:rPr>
          <w:rFonts w:ascii="Arial" w:hAnsi="Arial" w:cs="Arial"/>
          <w:sz w:val="24"/>
          <w:szCs w:val="24"/>
        </w:rPr>
        <w:t>, la Convención Consular entre los Estados Unidos Mexicanos y los Estados Unidos de América de 1942.</w:t>
      </w:r>
      <w:r w:rsidR="00634BBB" w:rsidRPr="00720E34">
        <w:rPr>
          <w:rFonts w:ascii="Arial" w:hAnsi="Arial" w:cs="Arial"/>
          <w:sz w:val="24"/>
          <w:szCs w:val="24"/>
        </w:rPr>
        <w:t xml:space="preserve"> Por lo tanto, tales acciones dependen, no solo de la voluntad del gobierno mexicano, sino que también se rigen por los acuerdos co</w:t>
      </w:r>
      <w:r w:rsidRPr="00720E34">
        <w:rPr>
          <w:rFonts w:ascii="Arial" w:hAnsi="Arial" w:cs="Arial"/>
          <w:sz w:val="24"/>
          <w:szCs w:val="24"/>
        </w:rPr>
        <w:t xml:space="preserve">n el gobierno del </w:t>
      </w:r>
      <w:r w:rsidRPr="00720E34">
        <w:rPr>
          <w:rFonts w:ascii="Arial" w:hAnsi="Arial" w:cs="Arial"/>
          <w:sz w:val="24"/>
          <w:szCs w:val="24"/>
        </w:rPr>
        <w:lastRenderedPageBreak/>
        <w:t xml:space="preserve">país receptor, lo anterior </w:t>
      </w:r>
      <w:r w:rsidR="00606480">
        <w:rPr>
          <w:rFonts w:ascii="Arial" w:hAnsi="Arial" w:cs="Arial"/>
          <w:sz w:val="24"/>
          <w:szCs w:val="24"/>
        </w:rPr>
        <w:t xml:space="preserve">se enuncia dado que </w:t>
      </w:r>
      <w:r w:rsidRPr="00720E34">
        <w:rPr>
          <w:rFonts w:ascii="Arial" w:hAnsi="Arial" w:cs="Arial"/>
          <w:sz w:val="24"/>
          <w:szCs w:val="24"/>
        </w:rPr>
        <w:t xml:space="preserve">es </w:t>
      </w:r>
      <w:r w:rsidR="006B2B4E">
        <w:rPr>
          <w:rFonts w:ascii="Arial" w:hAnsi="Arial" w:cs="Arial"/>
          <w:sz w:val="24"/>
          <w:szCs w:val="24"/>
        </w:rPr>
        <w:t xml:space="preserve">de </w:t>
      </w:r>
      <w:r w:rsidR="00606480">
        <w:rPr>
          <w:rFonts w:ascii="Arial" w:hAnsi="Arial" w:cs="Arial"/>
          <w:sz w:val="24"/>
          <w:szCs w:val="24"/>
        </w:rPr>
        <w:t>t</w:t>
      </w:r>
      <w:r w:rsidR="006B2B4E">
        <w:rPr>
          <w:rFonts w:ascii="Arial" w:hAnsi="Arial" w:cs="Arial"/>
          <w:sz w:val="24"/>
          <w:szCs w:val="24"/>
        </w:rPr>
        <w:t>e</w:t>
      </w:r>
      <w:r w:rsidR="00606480">
        <w:rPr>
          <w:rFonts w:ascii="Arial" w:hAnsi="Arial" w:cs="Arial"/>
          <w:sz w:val="24"/>
          <w:szCs w:val="24"/>
        </w:rPr>
        <w:t>ne</w:t>
      </w:r>
      <w:r w:rsidRPr="00720E34">
        <w:rPr>
          <w:rFonts w:ascii="Arial" w:hAnsi="Arial" w:cs="Arial"/>
          <w:sz w:val="24"/>
          <w:szCs w:val="24"/>
        </w:rPr>
        <w:t>rlo en cuenta como parte del procedimiento legal que corresponde.</w:t>
      </w:r>
    </w:p>
    <w:p w14:paraId="41A948D4" w14:textId="77777777" w:rsidR="00773599" w:rsidRPr="00720E34" w:rsidRDefault="00773599" w:rsidP="00720E34">
      <w:pPr>
        <w:spacing w:before="120" w:after="120" w:line="360" w:lineRule="auto"/>
        <w:jc w:val="both"/>
        <w:rPr>
          <w:rFonts w:ascii="Arial" w:hAnsi="Arial" w:cs="Arial"/>
          <w:sz w:val="24"/>
          <w:szCs w:val="24"/>
        </w:rPr>
      </w:pPr>
    </w:p>
    <w:p w14:paraId="0FF8AD0C" w14:textId="54B18A9D" w:rsidR="00D9782F" w:rsidRPr="00720E34" w:rsidRDefault="00606480" w:rsidP="00720E34">
      <w:pPr>
        <w:spacing w:before="120" w:after="120" w:line="360" w:lineRule="auto"/>
        <w:jc w:val="both"/>
        <w:rPr>
          <w:rFonts w:ascii="Arial" w:hAnsi="Arial" w:cs="Arial"/>
          <w:sz w:val="24"/>
          <w:szCs w:val="24"/>
        </w:rPr>
      </w:pPr>
      <w:r>
        <w:rPr>
          <w:rFonts w:ascii="Arial" w:hAnsi="Arial" w:cs="Arial"/>
          <w:b/>
          <w:sz w:val="24"/>
          <w:szCs w:val="24"/>
        </w:rPr>
        <w:t xml:space="preserve">TERCERA. </w:t>
      </w:r>
      <w:r>
        <w:rPr>
          <w:rFonts w:ascii="Arial" w:hAnsi="Arial" w:cs="Arial"/>
          <w:sz w:val="24"/>
          <w:szCs w:val="24"/>
        </w:rPr>
        <w:t>E</w:t>
      </w:r>
      <w:r w:rsidR="00D9782F" w:rsidRPr="00720E34">
        <w:rPr>
          <w:rFonts w:ascii="Arial" w:hAnsi="Arial" w:cs="Arial"/>
          <w:sz w:val="24"/>
          <w:szCs w:val="24"/>
        </w:rPr>
        <w:t>l Centro de Estudios de las Finanzas Públicas de</w:t>
      </w:r>
      <w:r w:rsidR="00236918" w:rsidRPr="00720E34">
        <w:rPr>
          <w:rFonts w:ascii="Arial" w:hAnsi="Arial" w:cs="Arial"/>
          <w:sz w:val="24"/>
          <w:szCs w:val="24"/>
        </w:rPr>
        <w:t xml:space="preserve"> la Cámara de Diputados concluyó a través de la Opinión técnica que hizo llegar a esta Dictaminadora,</w:t>
      </w:r>
      <w:r w:rsidR="00D9782F" w:rsidRPr="00720E34">
        <w:rPr>
          <w:rFonts w:ascii="Arial" w:hAnsi="Arial" w:cs="Arial"/>
          <w:sz w:val="24"/>
          <w:szCs w:val="24"/>
        </w:rPr>
        <w:t xml:space="preserve"> que la aprobación de la Iniciativa en comento, generaría un impacto presupuestario, al tenor de los siguientes argumentos</w:t>
      </w:r>
      <w:r w:rsidR="00236918" w:rsidRPr="00720E34">
        <w:rPr>
          <w:rFonts w:ascii="Arial" w:hAnsi="Arial" w:cs="Arial"/>
          <w:sz w:val="24"/>
          <w:szCs w:val="24"/>
        </w:rPr>
        <w:t xml:space="preserve"> que se transcriben de manera textual</w:t>
      </w:r>
      <w:r w:rsidR="00D9782F" w:rsidRPr="00720E34">
        <w:rPr>
          <w:rFonts w:ascii="Arial" w:hAnsi="Arial" w:cs="Arial"/>
          <w:sz w:val="24"/>
          <w:szCs w:val="24"/>
        </w:rPr>
        <w:t>:</w:t>
      </w:r>
    </w:p>
    <w:p w14:paraId="52135AB5" w14:textId="77777777" w:rsidR="00D9782F" w:rsidRPr="00720E34" w:rsidRDefault="00FC5719" w:rsidP="00720E34">
      <w:pPr>
        <w:spacing w:before="120" w:after="120" w:line="360" w:lineRule="auto"/>
        <w:jc w:val="both"/>
        <w:rPr>
          <w:rFonts w:ascii="Arial" w:hAnsi="Arial" w:cs="Arial"/>
          <w:sz w:val="24"/>
          <w:szCs w:val="24"/>
        </w:rPr>
      </w:pPr>
      <w:r w:rsidRPr="00720E34">
        <w:rPr>
          <w:rFonts w:ascii="Arial" w:hAnsi="Arial" w:cs="Arial"/>
          <w:sz w:val="24"/>
          <w:szCs w:val="24"/>
        </w:rPr>
        <w:t>L</w:t>
      </w:r>
      <w:r w:rsidR="005341F6" w:rsidRPr="00720E34">
        <w:rPr>
          <w:rFonts w:ascii="Arial" w:hAnsi="Arial" w:cs="Arial"/>
          <w:sz w:val="24"/>
          <w:szCs w:val="24"/>
        </w:rPr>
        <w:t>a entrada en vigor de la iniciativa, objeto de esta valoración, generaría un impacto presupuestario al erario federal de aproximadamente 707 millones 481 mil 950.71 pesos, para ampliar la cobertura consular en aquellas regiones geográficas con mayor afluencia de mexicanos por año, así como la presencia de población residente o flotante de 550 connacionales.</w:t>
      </w:r>
    </w:p>
    <w:p w14:paraId="4B8BB82E" w14:textId="77777777" w:rsidR="00940B95" w:rsidRPr="00720E34" w:rsidRDefault="00940B95" w:rsidP="00720E34">
      <w:pPr>
        <w:pStyle w:val="Prrafodelista"/>
        <w:numPr>
          <w:ilvl w:val="0"/>
          <w:numId w:val="29"/>
        </w:numPr>
        <w:spacing w:before="120" w:after="120" w:line="360" w:lineRule="auto"/>
        <w:contextualSpacing w:val="0"/>
        <w:jc w:val="both"/>
        <w:rPr>
          <w:rFonts w:ascii="Arial" w:hAnsi="Arial" w:cs="Arial"/>
          <w:sz w:val="24"/>
          <w:szCs w:val="24"/>
        </w:rPr>
      </w:pPr>
      <w:r w:rsidRPr="00720E34">
        <w:rPr>
          <w:rFonts w:ascii="Arial" w:hAnsi="Arial" w:cs="Arial"/>
          <w:sz w:val="24"/>
          <w:szCs w:val="24"/>
        </w:rPr>
        <w:t>Dado que la mayoría de los bienes inmuebles en el exterior tienen suscrito un contrato de arrendamiento, se considerará el concepto pago por renta como factible para estimar el costo que significa la apertura de una nueva oficina consular.</w:t>
      </w:r>
    </w:p>
    <w:p w14:paraId="4A25A22A" w14:textId="77777777" w:rsidR="00940B95" w:rsidRPr="00720E34" w:rsidRDefault="00940B95" w:rsidP="00720E34">
      <w:pPr>
        <w:pStyle w:val="Prrafodelista"/>
        <w:numPr>
          <w:ilvl w:val="0"/>
          <w:numId w:val="29"/>
        </w:numPr>
        <w:spacing w:before="120" w:after="120" w:line="360" w:lineRule="auto"/>
        <w:contextualSpacing w:val="0"/>
        <w:jc w:val="both"/>
        <w:rPr>
          <w:rFonts w:ascii="Arial" w:hAnsi="Arial" w:cs="Arial"/>
          <w:sz w:val="24"/>
          <w:szCs w:val="24"/>
        </w:rPr>
      </w:pPr>
      <w:r w:rsidRPr="00720E34">
        <w:rPr>
          <w:rFonts w:ascii="Arial" w:hAnsi="Arial" w:cs="Arial"/>
          <w:sz w:val="24"/>
          <w:szCs w:val="24"/>
        </w:rPr>
        <w:t>Se tomarán en cuenta aquellos Consulados que su ubicación geográfica sea los Estados Unidos de América y, que además paguen renta por el inmueble que utilizan.</w:t>
      </w:r>
    </w:p>
    <w:p w14:paraId="20CAFCDA" w14:textId="77777777" w:rsidR="00940B95" w:rsidRPr="00720E34" w:rsidRDefault="00940B95" w:rsidP="00720E34">
      <w:pPr>
        <w:spacing w:before="120" w:after="120" w:line="360" w:lineRule="auto"/>
        <w:jc w:val="both"/>
        <w:rPr>
          <w:rFonts w:ascii="Arial" w:hAnsi="Arial" w:cs="Arial"/>
          <w:sz w:val="24"/>
          <w:szCs w:val="24"/>
        </w:rPr>
      </w:pPr>
      <w:r w:rsidRPr="00720E34">
        <w:rPr>
          <w:rFonts w:ascii="Arial" w:hAnsi="Arial" w:cs="Arial"/>
          <w:sz w:val="24"/>
          <w:szCs w:val="24"/>
        </w:rPr>
        <w:t>A partir de lo anterior, se observará el número de estados que no cuentan con una representación de México en el exterior, infiriendo que en ellos residen, al menos 550 connacionales.</w:t>
      </w:r>
    </w:p>
    <w:p w14:paraId="2652F7A3" w14:textId="77777777" w:rsidR="00940B95" w:rsidRPr="00720E34" w:rsidRDefault="00940B95" w:rsidP="00720E34">
      <w:pPr>
        <w:pStyle w:val="Prrafodelista"/>
        <w:numPr>
          <w:ilvl w:val="0"/>
          <w:numId w:val="29"/>
        </w:numPr>
        <w:spacing w:before="120" w:after="120" w:line="360" w:lineRule="auto"/>
        <w:contextualSpacing w:val="0"/>
        <w:jc w:val="both"/>
        <w:rPr>
          <w:rFonts w:ascii="Arial" w:hAnsi="Arial" w:cs="Arial"/>
          <w:sz w:val="24"/>
          <w:szCs w:val="24"/>
        </w:rPr>
      </w:pPr>
      <w:r w:rsidRPr="00720E34">
        <w:rPr>
          <w:rFonts w:ascii="Arial" w:hAnsi="Arial" w:cs="Arial"/>
          <w:sz w:val="24"/>
          <w:szCs w:val="24"/>
        </w:rPr>
        <w:lastRenderedPageBreak/>
        <w:t>P</w:t>
      </w:r>
      <w:r w:rsidR="004641A5" w:rsidRPr="00720E34">
        <w:rPr>
          <w:rFonts w:ascii="Arial" w:hAnsi="Arial" w:cs="Arial"/>
          <w:sz w:val="24"/>
          <w:szCs w:val="24"/>
        </w:rPr>
        <w:t>ara aproximar la estimación a los costos en que se incidirían al realizar la apertura de una representación en cada uno de dichos estados, se asume que su estructura humana, financiera y física se asemeja a las ubicadas en el estado de Texas, el cual, además, cuenta con 5 representaciones que pagan un arrendamiento.</w:t>
      </w:r>
    </w:p>
    <w:p w14:paraId="57F2E3C8" w14:textId="77777777" w:rsidR="004641A5" w:rsidRPr="00720E34" w:rsidRDefault="004641A5" w:rsidP="00720E34">
      <w:pPr>
        <w:pStyle w:val="Prrafodelista"/>
        <w:numPr>
          <w:ilvl w:val="0"/>
          <w:numId w:val="29"/>
        </w:numPr>
        <w:spacing w:before="120" w:after="120" w:line="360" w:lineRule="auto"/>
        <w:contextualSpacing w:val="0"/>
        <w:jc w:val="both"/>
        <w:rPr>
          <w:rFonts w:ascii="Arial" w:hAnsi="Arial" w:cs="Arial"/>
          <w:sz w:val="24"/>
          <w:szCs w:val="24"/>
        </w:rPr>
      </w:pPr>
      <w:r w:rsidRPr="00720E34">
        <w:rPr>
          <w:rFonts w:ascii="Arial" w:hAnsi="Arial" w:cs="Arial"/>
          <w:sz w:val="24"/>
          <w:szCs w:val="24"/>
        </w:rPr>
        <w:t>En este sentido, también de admitirá el pago por el mantenimiento que dichos Consulados realizan.</w:t>
      </w:r>
    </w:p>
    <w:p w14:paraId="1C195902" w14:textId="77777777" w:rsidR="004641A5" w:rsidRPr="00720E34" w:rsidRDefault="004641A5" w:rsidP="00720E34">
      <w:pPr>
        <w:spacing w:before="120" w:after="120" w:line="360" w:lineRule="auto"/>
        <w:jc w:val="both"/>
        <w:rPr>
          <w:rFonts w:ascii="Arial" w:hAnsi="Arial" w:cs="Arial"/>
          <w:sz w:val="24"/>
          <w:szCs w:val="24"/>
        </w:rPr>
      </w:pPr>
      <w:r w:rsidRPr="00720E34">
        <w:rPr>
          <w:rFonts w:ascii="Arial" w:hAnsi="Arial" w:cs="Arial"/>
          <w:sz w:val="24"/>
          <w:szCs w:val="24"/>
        </w:rPr>
        <w:t>Así, a partir de dichas sedes, se estimará el número promedio del personal adscrito del Servicio Exterior Mexicano como parte de los servicios personales.</w:t>
      </w:r>
    </w:p>
    <w:p w14:paraId="1378640B" w14:textId="77777777" w:rsidR="00F821D2" w:rsidRPr="00720E34" w:rsidRDefault="00F821D2" w:rsidP="00720E34">
      <w:pPr>
        <w:spacing w:before="120" w:after="120" w:line="360" w:lineRule="auto"/>
        <w:jc w:val="both"/>
        <w:rPr>
          <w:rFonts w:ascii="Arial" w:hAnsi="Arial" w:cs="Arial"/>
          <w:sz w:val="24"/>
          <w:szCs w:val="24"/>
        </w:rPr>
      </w:pPr>
      <w:r w:rsidRPr="00720E34">
        <w:rPr>
          <w:rFonts w:ascii="Arial" w:hAnsi="Arial" w:cs="Arial"/>
          <w:sz w:val="24"/>
          <w:szCs w:val="24"/>
        </w:rPr>
        <w:t>Se asume que, en cumplimiento a la Ley Federal de Austeridad Republicana, se omitirá el mandato de la LSEM (artículo 9) que garantiza un poder adquisitivo equivalente, en todos los lugares de destino, estabilizando el sueldo mensual en la moneda local.</w:t>
      </w:r>
    </w:p>
    <w:p w14:paraId="0CA2A3F6" w14:textId="77777777" w:rsidR="00F821D2" w:rsidRPr="00720E34" w:rsidRDefault="00F821D2" w:rsidP="00720E34">
      <w:pPr>
        <w:spacing w:before="120" w:after="120" w:line="360" w:lineRule="auto"/>
        <w:jc w:val="both"/>
        <w:rPr>
          <w:rFonts w:ascii="Arial" w:hAnsi="Arial" w:cs="Arial"/>
          <w:sz w:val="24"/>
          <w:szCs w:val="24"/>
        </w:rPr>
      </w:pPr>
      <w:r w:rsidRPr="00720E34">
        <w:rPr>
          <w:rFonts w:ascii="Arial" w:hAnsi="Arial" w:cs="Arial"/>
          <w:sz w:val="24"/>
          <w:szCs w:val="24"/>
        </w:rPr>
        <w:t>Para estimar el impacto presupuestario que generaría la aprobación de la iniciativa se tendría que abrir, al menos, 31 representaciones consulares en los estados faltantes</w:t>
      </w:r>
      <w:r w:rsidR="0048037A" w:rsidRPr="00720E34">
        <w:rPr>
          <w:rFonts w:ascii="Arial" w:hAnsi="Arial" w:cs="Arial"/>
          <w:sz w:val="24"/>
          <w:szCs w:val="24"/>
        </w:rPr>
        <w:t xml:space="preserve"> de los Estados Unidos de América.</w:t>
      </w:r>
    </w:p>
    <w:p w14:paraId="5678BD0D" w14:textId="77777777" w:rsidR="0048037A" w:rsidRPr="00720E34" w:rsidRDefault="00D97026" w:rsidP="00720E34">
      <w:pPr>
        <w:spacing w:before="120" w:after="120" w:line="360" w:lineRule="auto"/>
        <w:jc w:val="both"/>
        <w:rPr>
          <w:rFonts w:ascii="Arial" w:hAnsi="Arial" w:cs="Arial"/>
          <w:sz w:val="24"/>
          <w:szCs w:val="24"/>
        </w:rPr>
      </w:pPr>
      <w:r w:rsidRPr="00720E34">
        <w:rPr>
          <w:rFonts w:ascii="Arial" w:hAnsi="Arial" w:cs="Arial"/>
          <w:sz w:val="24"/>
          <w:szCs w:val="24"/>
        </w:rPr>
        <w:t>Ampliar la cobertura consular en aquellas regiones geográficas con mayor afluencia de mexicanos, así como la presencia de población residente o flotante de 550 connacionales, se estima que implicaría recursos adicionales por al menos 22 millones</w:t>
      </w:r>
      <w:r w:rsidR="006204F3" w:rsidRPr="00720E34">
        <w:rPr>
          <w:rFonts w:ascii="Arial" w:hAnsi="Arial" w:cs="Arial"/>
          <w:sz w:val="24"/>
          <w:szCs w:val="24"/>
        </w:rPr>
        <w:t>,</w:t>
      </w:r>
      <w:r w:rsidRPr="00720E34">
        <w:rPr>
          <w:rFonts w:ascii="Arial" w:hAnsi="Arial" w:cs="Arial"/>
          <w:sz w:val="24"/>
          <w:szCs w:val="24"/>
        </w:rPr>
        <w:t xml:space="preserve"> 821 mil</w:t>
      </w:r>
      <w:r w:rsidR="006204F3" w:rsidRPr="00720E34">
        <w:rPr>
          <w:rFonts w:ascii="Arial" w:hAnsi="Arial" w:cs="Arial"/>
          <w:sz w:val="24"/>
          <w:szCs w:val="24"/>
        </w:rPr>
        <w:t>,</w:t>
      </w:r>
      <w:r w:rsidRPr="00720E34">
        <w:rPr>
          <w:rFonts w:ascii="Arial" w:hAnsi="Arial" w:cs="Arial"/>
          <w:sz w:val="24"/>
          <w:szCs w:val="24"/>
        </w:rPr>
        <w:t xml:space="preserve"> 998.41 pesos</w:t>
      </w:r>
      <w:r w:rsidR="006204F3" w:rsidRPr="00720E34">
        <w:rPr>
          <w:rFonts w:ascii="Arial" w:hAnsi="Arial" w:cs="Arial"/>
          <w:sz w:val="24"/>
          <w:szCs w:val="24"/>
        </w:rPr>
        <w:t>,</w:t>
      </w:r>
      <w:r w:rsidRPr="00720E34">
        <w:rPr>
          <w:rFonts w:ascii="Arial" w:hAnsi="Arial" w:cs="Arial"/>
          <w:sz w:val="24"/>
          <w:szCs w:val="24"/>
        </w:rPr>
        <w:t xml:space="preserve"> por oficina</w:t>
      </w:r>
      <w:r w:rsidR="006204F3" w:rsidRPr="00720E34">
        <w:rPr>
          <w:rFonts w:ascii="Arial" w:hAnsi="Arial" w:cs="Arial"/>
          <w:sz w:val="24"/>
          <w:szCs w:val="24"/>
        </w:rPr>
        <w:t>, que</w:t>
      </w:r>
      <w:r w:rsidRPr="00720E34">
        <w:rPr>
          <w:rFonts w:ascii="Arial" w:hAnsi="Arial" w:cs="Arial"/>
          <w:sz w:val="24"/>
          <w:szCs w:val="24"/>
        </w:rPr>
        <w:t xml:space="preserve"> al considerar la propuesta de la iniciativa de priorizar en los estados en los que aún no cuentan con este tipo de sede</w:t>
      </w:r>
      <w:r w:rsidR="006204F3" w:rsidRPr="00720E34">
        <w:rPr>
          <w:rFonts w:ascii="Arial" w:hAnsi="Arial" w:cs="Arial"/>
          <w:sz w:val="24"/>
          <w:szCs w:val="24"/>
        </w:rPr>
        <w:t>,</w:t>
      </w:r>
      <w:r w:rsidRPr="00720E34">
        <w:rPr>
          <w:rFonts w:ascii="Arial" w:hAnsi="Arial" w:cs="Arial"/>
          <w:sz w:val="24"/>
          <w:szCs w:val="24"/>
        </w:rPr>
        <w:t xml:space="preserve"> se requerirían 707 millones</w:t>
      </w:r>
      <w:r w:rsidR="006204F3" w:rsidRPr="00720E34">
        <w:rPr>
          <w:rFonts w:ascii="Arial" w:hAnsi="Arial" w:cs="Arial"/>
          <w:sz w:val="24"/>
          <w:szCs w:val="24"/>
        </w:rPr>
        <w:t>,</w:t>
      </w:r>
      <w:r w:rsidRPr="00720E34">
        <w:rPr>
          <w:rFonts w:ascii="Arial" w:hAnsi="Arial" w:cs="Arial"/>
          <w:sz w:val="24"/>
          <w:szCs w:val="24"/>
        </w:rPr>
        <w:t xml:space="preserve"> 481 mil</w:t>
      </w:r>
      <w:r w:rsidR="006204F3" w:rsidRPr="00720E34">
        <w:rPr>
          <w:rFonts w:ascii="Arial" w:hAnsi="Arial" w:cs="Arial"/>
          <w:sz w:val="24"/>
          <w:szCs w:val="24"/>
        </w:rPr>
        <w:t>,</w:t>
      </w:r>
      <w:r w:rsidRPr="00720E34">
        <w:rPr>
          <w:rFonts w:ascii="Arial" w:hAnsi="Arial" w:cs="Arial"/>
          <w:sz w:val="24"/>
          <w:szCs w:val="24"/>
        </w:rPr>
        <w:t xml:space="preserve"> 950.71 pesos.</w:t>
      </w:r>
    </w:p>
    <w:p w14:paraId="70F98DC3" w14:textId="77777777" w:rsidR="005669B2" w:rsidRPr="00720E34" w:rsidRDefault="005669B2" w:rsidP="00720E34">
      <w:pPr>
        <w:spacing w:before="120" w:after="120" w:line="360" w:lineRule="auto"/>
        <w:jc w:val="both"/>
        <w:rPr>
          <w:rFonts w:ascii="Arial" w:hAnsi="Arial" w:cs="Arial"/>
          <w:b/>
          <w:sz w:val="24"/>
          <w:szCs w:val="24"/>
        </w:rPr>
      </w:pPr>
    </w:p>
    <w:p w14:paraId="1D1BA4F8" w14:textId="68BE1C95" w:rsidR="00DD6D94" w:rsidRPr="00720E34" w:rsidRDefault="00606480" w:rsidP="00720E34">
      <w:pPr>
        <w:spacing w:before="120" w:after="120" w:line="360" w:lineRule="auto"/>
        <w:jc w:val="both"/>
        <w:rPr>
          <w:rFonts w:ascii="Arial" w:hAnsi="Arial" w:cs="Arial"/>
          <w:sz w:val="24"/>
          <w:szCs w:val="24"/>
        </w:rPr>
      </w:pPr>
      <w:r>
        <w:rPr>
          <w:rFonts w:ascii="Arial" w:hAnsi="Arial" w:cs="Arial"/>
          <w:b/>
          <w:sz w:val="24"/>
          <w:szCs w:val="24"/>
        </w:rPr>
        <w:lastRenderedPageBreak/>
        <w:t>CUARTA</w:t>
      </w:r>
      <w:r w:rsidR="00D97026" w:rsidRPr="00720E34">
        <w:rPr>
          <w:rFonts w:ascii="Arial" w:hAnsi="Arial" w:cs="Arial"/>
          <w:b/>
          <w:sz w:val="24"/>
          <w:szCs w:val="24"/>
        </w:rPr>
        <w:t xml:space="preserve">. </w:t>
      </w:r>
      <w:r w:rsidR="00236918" w:rsidRPr="00720E34">
        <w:rPr>
          <w:rFonts w:ascii="Arial" w:hAnsi="Arial" w:cs="Arial"/>
          <w:sz w:val="24"/>
          <w:szCs w:val="24"/>
        </w:rPr>
        <w:t xml:space="preserve">La coyuntura </w:t>
      </w:r>
      <w:r w:rsidR="001942C0" w:rsidRPr="00720E34">
        <w:rPr>
          <w:rFonts w:ascii="Arial" w:hAnsi="Arial" w:cs="Arial"/>
          <w:sz w:val="24"/>
          <w:szCs w:val="24"/>
        </w:rPr>
        <w:t>mundial en la que inevitablemente se encuentra inmerso nuestro país</w:t>
      </w:r>
      <w:r w:rsidR="00813769" w:rsidRPr="00720E34">
        <w:rPr>
          <w:rFonts w:ascii="Arial" w:hAnsi="Arial" w:cs="Arial"/>
          <w:sz w:val="24"/>
          <w:szCs w:val="24"/>
        </w:rPr>
        <w:t xml:space="preserve"> ante la pandemia del COVID-19</w:t>
      </w:r>
      <w:r w:rsidR="001942C0" w:rsidRPr="00720E34">
        <w:rPr>
          <w:rFonts w:ascii="Arial" w:hAnsi="Arial" w:cs="Arial"/>
          <w:sz w:val="24"/>
          <w:szCs w:val="24"/>
        </w:rPr>
        <w:t xml:space="preserve">, limita significativamente la disposición de recursos públicos, y obliga al Estado mexicano a canalizarlos </w:t>
      </w:r>
      <w:r w:rsidR="00972754" w:rsidRPr="00720E34">
        <w:rPr>
          <w:rFonts w:ascii="Arial" w:hAnsi="Arial" w:cs="Arial"/>
          <w:sz w:val="24"/>
          <w:szCs w:val="24"/>
        </w:rPr>
        <w:t xml:space="preserve">en las prioridades que </w:t>
      </w:r>
      <w:r w:rsidR="00F26365" w:rsidRPr="00720E34">
        <w:rPr>
          <w:rFonts w:ascii="Arial" w:hAnsi="Arial" w:cs="Arial"/>
          <w:sz w:val="24"/>
          <w:szCs w:val="24"/>
        </w:rPr>
        <w:t>las circunstancias imponen.</w:t>
      </w:r>
      <w:r w:rsidR="00813769" w:rsidRPr="00720E34">
        <w:rPr>
          <w:rFonts w:ascii="Arial" w:hAnsi="Arial" w:cs="Arial"/>
          <w:sz w:val="24"/>
          <w:szCs w:val="24"/>
        </w:rPr>
        <w:t xml:space="preserve"> </w:t>
      </w:r>
    </w:p>
    <w:p w14:paraId="30C05D37" w14:textId="4BB6ED3A" w:rsidR="0022789D" w:rsidRPr="00720E34" w:rsidRDefault="00813769" w:rsidP="00720E34">
      <w:pPr>
        <w:spacing w:before="120" w:after="120" w:line="360" w:lineRule="auto"/>
        <w:jc w:val="both"/>
        <w:rPr>
          <w:rFonts w:ascii="Arial" w:hAnsi="Arial" w:cs="Arial"/>
          <w:sz w:val="24"/>
          <w:szCs w:val="24"/>
        </w:rPr>
      </w:pPr>
      <w:r w:rsidRPr="00720E34">
        <w:rPr>
          <w:rFonts w:ascii="Arial" w:hAnsi="Arial" w:cs="Arial"/>
          <w:sz w:val="24"/>
          <w:szCs w:val="24"/>
        </w:rPr>
        <w:t xml:space="preserve">Sobre el particular, </w:t>
      </w:r>
      <w:r w:rsidR="00DD6D94" w:rsidRPr="00720E34">
        <w:rPr>
          <w:rFonts w:ascii="Arial" w:hAnsi="Arial" w:cs="Arial"/>
          <w:sz w:val="24"/>
          <w:szCs w:val="24"/>
        </w:rPr>
        <w:t xml:space="preserve">a la fecha de elaboración del presente dictamen, en menos de 24 horas se duplicó el número de mexicanos </w:t>
      </w:r>
      <w:r w:rsidR="00773599">
        <w:rPr>
          <w:rFonts w:ascii="Arial" w:hAnsi="Arial" w:cs="Arial"/>
          <w:sz w:val="24"/>
          <w:szCs w:val="24"/>
        </w:rPr>
        <w:t xml:space="preserve">fallecidos a causa del </w:t>
      </w:r>
      <w:r w:rsidR="00DD6D94" w:rsidRPr="00720E34">
        <w:rPr>
          <w:rFonts w:ascii="Arial" w:hAnsi="Arial" w:cs="Arial"/>
          <w:sz w:val="24"/>
          <w:szCs w:val="24"/>
        </w:rPr>
        <w:t>COVID-19 en la región del estado de Nueva York</w:t>
      </w:r>
      <w:r w:rsidR="00773599">
        <w:rPr>
          <w:rFonts w:ascii="Arial" w:hAnsi="Arial" w:cs="Arial"/>
          <w:sz w:val="24"/>
          <w:szCs w:val="24"/>
        </w:rPr>
        <w:t>, registrados por el consulado G</w:t>
      </w:r>
      <w:r w:rsidR="00DD6D94" w:rsidRPr="00720E34">
        <w:rPr>
          <w:rFonts w:ascii="Arial" w:hAnsi="Arial" w:cs="Arial"/>
          <w:sz w:val="24"/>
          <w:szCs w:val="24"/>
        </w:rPr>
        <w:t>eneral de México en esa entidad, según estadísticas proporcionadas por la Secretaría de Relaciones Exteriores.</w:t>
      </w:r>
    </w:p>
    <w:p w14:paraId="642F76B5" w14:textId="09E030FE" w:rsidR="00DD6D94" w:rsidRPr="00720E34" w:rsidRDefault="00DD6D94" w:rsidP="00720E34">
      <w:pPr>
        <w:spacing w:before="120" w:after="120" w:line="360" w:lineRule="auto"/>
        <w:jc w:val="both"/>
        <w:rPr>
          <w:rFonts w:ascii="Arial" w:hAnsi="Arial" w:cs="Arial"/>
          <w:sz w:val="24"/>
          <w:szCs w:val="24"/>
        </w:rPr>
      </w:pPr>
      <w:r w:rsidRPr="00720E34">
        <w:rPr>
          <w:rFonts w:ascii="Arial" w:hAnsi="Arial" w:cs="Arial"/>
          <w:sz w:val="24"/>
          <w:szCs w:val="24"/>
        </w:rPr>
        <w:t>Los funcionarios del gobierno del presidente Andrés Manuel López Obrador detallaron que hasta el 6 de abril, el saldo de mexicanos muertos por COVID-19 en Estados Unidos, registrados oficialmente ante los consulados, es de 110, y el número aumenta con el paso de las horas, lo que obliga en muchos de los casos a la repatriación de los cuerpos</w:t>
      </w:r>
      <w:r w:rsidR="004A5A3C" w:rsidRPr="00720E34">
        <w:rPr>
          <w:rStyle w:val="Refdenotaalpie"/>
          <w:rFonts w:ascii="Arial" w:hAnsi="Arial" w:cs="Arial"/>
          <w:sz w:val="24"/>
          <w:szCs w:val="24"/>
        </w:rPr>
        <w:footnoteReference w:id="1"/>
      </w:r>
      <w:r w:rsidRPr="00720E34">
        <w:rPr>
          <w:rFonts w:ascii="Arial" w:hAnsi="Arial" w:cs="Arial"/>
          <w:sz w:val="24"/>
          <w:szCs w:val="24"/>
        </w:rPr>
        <w:t>.</w:t>
      </w:r>
    </w:p>
    <w:p w14:paraId="12638A92" w14:textId="38FFF151" w:rsidR="004A5A3C" w:rsidRPr="00720E34" w:rsidRDefault="00773599" w:rsidP="00720E34">
      <w:pPr>
        <w:spacing w:before="120" w:after="120" w:line="360" w:lineRule="auto"/>
        <w:jc w:val="both"/>
        <w:rPr>
          <w:rFonts w:ascii="Arial" w:hAnsi="Arial" w:cs="Arial"/>
          <w:sz w:val="24"/>
          <w:szCs w:val="24"/>
        </w:rPr>
      </w:pPr>
      <w:r>
        <w:rPr>
          <w:rFonts w:ascii="Arial" w:hAnsi="Arial" w:cs="Arial"/>
          <w:color w:val="000000" w:themeColor="text1"/>
          <w:sz w:val="24"/>
          <w:szCs w:val="24"/>
        </w:rPr>
        <w:t>La E</w:t>
      </w:r>
      <w:r w:rsidR="00DD6D94" w:rsidRPr="00606480">
        <w:rPr>
          <w:rFonts w:ascii="Arial" w:hAnsi="Arial" w:cs="Arial"/>
          <w:color w:val="000000" w:themeColor="text1"/>
          <w:sz w:val="24"/>
          <w:szCs w:val="24"/>
        </w:rPr>
        <w:t xml:space="preserve">mbajadora </w:t>
      </w:r>
      <w:r w:rsidR="004A5A3C" w:rsidRPr="00606480">
        <w:rPr>
          <w:rFonts w:ascii="Arial" w:eastAsia="Times New Roman" w:hAnsi="Arial" w:cs="Arial"/>
          <w:color w:val="000000" w:themeColor="text1"/>
          <w:sz w:val="24"/>
          <w:szCs w:val="24"/>
          <w:shd w:val="clear" w:color="auto" w:fill="FFFFFF"/>
        </w:rPr>
        <w:t xml:space="preserve">de México en Estados Unidos, </w:t>
      </w:r>
      <w:r w:rsidR="00DD6D94" w:rsidRPr="00606480">
        <w:rPr>
          <w:rFonts w:ascii="Arial" w:eastAsia="Times New Roman" w:hAnsi="Arial" w:cs="Arial"/>
          <w:color w:val="000000" w:themeColor="text1"/>
          <w:sz w:val="24"/>
          <w:szCs w:val="24"/>
          <w:shd w:val="clear" w:color="auto" w:fill="FFFFFF"/>
        </w:rPr>
        <w:t xml:space="preserve">Martha Bárcena, </w:t>
      </w:r>
      <w:r w:rsidR="00DD6D94" w:rsidRPr="00606480">
        <w:rPr>
          <w:rFonts w:ascii="Arial" w:hAnsi="Arial" w:cs="Arial"/>
          <w:color w:val="000000" w:themeColor="text1"/>
          <w:sz w:val="24"/>
          <w:szCs w:val="24"/>
        </w:rPr>
        <w:t xml:space="preserve">explicó </w:t>
      </w:r>
      <w:r w:rsidR="004A5A3C" w:rsidRPr="00606480">
        <w:rPr>
          <w:rFonts w:ascii="Arial" w:hAnsi="Arial" w:cs="Arial"/>
          <w:color w:val="000000" w:themeColor="text1"/>
          <w:sz w:val="24"/>
          <w:szCs w:val="24"/>
        </w:rPr>
        <w:t>para la Revista</w:t>
      </w:r>
      <w:r w:rsidR="004A5A3C" w:rsidRPr="00720E34">
        <w:rPr>
          <w:rFonts w:ascii="Arial" w:hAnsi="Arial" w:cs="Arial"/>
          <w:sz w:val="24"/>
          <w:szCs w:val="24"/>
        </w:rPr>
        <w:t xml:space="preserve"> Proceso </w:t>
      </w:r>
      <w:r w:rsidR="00DD6D94" w:rsidRPr="00720E34">
        <w:rPr>
          <w:rFonts w:ascii="Arial" w:hAnsi="Arial" w:cs="Arial"/>
          <w:sz w:val="24"/>
          <w:szCs w:val="24"/>
        </w:rPr>
        <w:t>que</w:t>
      </w:r>
      <w:r w:rsidR="004A5A3C" w:rsidRPr="00720E34">
        <w:rPr>
          <w:rFonts w:ascii="Arial" w:hAnsi="Arial" w:cs="Arial"/>
          <w:sz w:val="24"/>
          <w:szCs w:val="24"/>
        </w:rPr>
        <w:t>,</w:t>
      </w:r>
      <w:r w:rsidR="00DD6D94" w:rsidRPr="00720E34">
        <w:rPr>
          <w:rFonts w:ascii="Arial" w:hAnsi="Arial" w:cs="Arial"/>
          <w:sz w:val="24"/>
          <w:szCs w:val="24"/>
        </w:rPr>
        <w:t xml:space="preserve"> para cada caso de repatriación de cadáveres se destinan aproximadament</w:t>
      </w:r>
      <w:r w:rsidR="004A5A3C" w:rsidRPr="00720E34">
        <w:rPr>
          <w:rFonts w:ascii="Arial" w:hAnsi="Arial" w:cs="Arial"/>
          <w:sz w:val="24"/>
          <w:szCs w:val="24"/>
        </w:rPr>
        <w:t>e 1,500 dólares, no obstante</w:t>
      </w:r>
      <w:r w:rsidR="00DD6D94" w:rsidRPr="00720E34">
        <w:rPr>
          <w:rFonts w:ascii="Arial" w:hAnsi="Arial" w:cs="Arial"/>
          <w:sz w:val="24"/>
          <w:szCs w:val="24"/>
        </w:rPr>
        <w:t xml:space="preserve"> que el costo varía </w:t>
      </w:r>
      <w:r w:rsidR="004A5A3C" w:rsidRPr="00720E34">
        <w:rPr>
          <w:rFonts w:ascii="Arial" w:hAnsi="Arial" w:cs="Arial"/>
          <w:sz w:val="24"/>
          <w:szCs w:val="24"/>
        </w:rPr>
        <w:t>dependiendo</w:t>
      </w:r>
      <w:r w:rsidR="00DD6D94" w:rsidRPr="00720E34">
        <w:rPr>
          <w:rFonts w:ascii="Arial" w:hAnsi="Arial" w:cs="Arial"/>
          <w:sz w:val="24"/>
          <w:szCs w:val="24"/>
        </w:rPr>
        <w:t xml:space="preserve"> la ubicación del fallecido</w:t>
      </w:r>
      <w:r w:rsidR="004A5A3C" w:rsidRPr="00720E34">
        <w:rPr>
          <w:rStyle w:val="Refdenotaalpie"/>
          <w:rFonts w:ascii="Arial" w:hAnsi="Arial" w:cs="Arial"/>
          <w:sz w:val="24"/>
          <w:szCs w:val="24"/>
        </w:rPr>
        <w:footnoteReference w:id="2"/>
      </w:r>
      <w:r w:rsidR="004A5A3C" w:rsidRPr="00720E34">
        <w:rPr>
          <w:rFonts w:ascii="Arial" w:hAnsi="Arial" w:cs="Arial"/>
          <w:sz w:val="24"/>
          <w:szCs w:val="24"/>
        </w:rPr>
        <w:t>, teniendo en cuenta además, que no existe una partida presupuestal específica para ello.</w:t>
      </w:r>
    </w:p>
    <w:p w14:paraId="59A1825D" w14:textId="5E004D09" w:rsidR="004A5A3C" w:rsidRPr="00720E34" w:rsidRDefault="00773599" w:rsidP="00720E34">
      <w:pPr>
        <w:spacing w:before="120" w:after="120" w:line="360" w:lineRule="auto"/>
        <w:jc w:val="both"/>
        <w:rPr>
          <w:rFonts w:ascii="Arial" w:hAnsi="Arial" w:cs="Arial"/>
          <w:sz w:val="24"/>
          <w:szCs w:val="24"/>
        </w:rPr>
      </w:pPr>
      <w:r>
        <w:rPr>
          <w:rFonts w:ascii="Arial" w:hAnsi="Arial" w:cs="Arial"/>
          <w:sz w:val="24"/>
          <w:szCs w:val="24"/>
        </w:rPr>
        <w:t>En</w:t>
      </w:r>
      <w:r w:rsidR="004A5A3C" w:rsidRPr="00720E34">
        <w:rPr>
          <w:rFonts w:ascii="Arial" w:hAnsi="Arial" w:cs="Arial"/>
          <w:sz w:val="24"/>
          <w:szCs w:val="24"/>
        </w:rPr>
        <w:t xml:space="preserve"> virtud</w:t>
      </w:r>
      <w:r>
        <w:rPr>
          <w:rFonts w:ascii="Arial" w:hAnsi="Arial" w:cs="Arial"/>
          <w:sz w:val="24"/>
          <w:szCs w:val="24"/>
        </w:rPr>
        <w:t xml:space="preserve"> de lo anterior, </w:t>
      </w:r>
      <w:r w:rsidR="004A5A3C" w:rsidRPr="00720E34">
        <w:rPr>
          <w:rFonts w:ascii="Arial" w:hAnsi="Arial" w:cs="Arial"/>
          <w:sz w:val="24"/>
          <w:szCs w:val="24"/>
        </w:rPr>
        <w:t>y apelando a la sensibilidad política y social que en estos momentos se espera de todos, esta Comisión considera inviable en estos momentos aprobar la propuesta de reforma al artículo 12 de la Ley del Servicio Exterior Mexicano.</w:t>
      </w:r>
    </w:p>
    <w:p w14:paraId="5EC4C5B2" w14:textId="77777777" w:rsidR="00C66B47" w:rsidRPr="00720E34" w:rsidRDefault="0034091A" w:rsidP="00720E34">
      <w:pPr>
        <w:spacing w:before="120" w:after="120" w:line="360" w:lineRule="auto"/>
        <w:jc w:val="both"/>
        <w:rPr>
          <w:rFonts w:ascii="Arial" w:hAnsi="Arial" w:cs="Arial"/>
          <w:sz w:val="24"/>
          <w:szCs w:val="24"/>
        </w:rPr>
      </w:pPr>
      <w:r w:rsidRPr="00720E34">
        <w:rPr>
          <w:rFonts w:ascii="Arial" w:hAnsi="Arial" w:cs="Arial"/>
          <w:sz w:val="24"/>
          <w:szCs w:val="24"/>
        </w:rPr>
        <w:t xml:space="preserve">Por lo anteriormente expuesto y fundado, de conformidad con lo dispuesto en los artículos 82 y 85 del Reglamento de la Cámara de Diputados, los integrantes de la </w:t>
      </w:r>
      <w:r w:rsidRPr="00720E34">
        <w:rPr>
          <w:rFonts w:ascii="Arial" w:hAnsi="Arial" w:cs="Arial"/>
          <w:sz w:val="24"/>
          <w:szCs w:val="24"/>
        </w:rPr>
        <w:lastRenderedPageBreak/>
        <w:t>Comisión de Relaciones Exteriores, someten a consideración de la Asamblea, el siguiente:</w:t>
      </w:r>
    </w:p>
    <w:p w14:paraId="73F46FE4" w14:textId="7DA6EF88" w:rsidR="00163831" w:rsidRPr="00720E34" w:rsidRDefault="00163831" w:rsidP="00720E34">
      <w:pPr>
        <w:spacing w:before="120" w:after="120" w:line="360" w:lineRule="auto"/>
        <w:jc w:val="both"/>
        <w:rPr>
          <w:rFonts w:ascii="Arial" w:hAnsi="Arial" w:cs="Arial"/>
          <w:b/>
          <w:sz w:val="24"/>
          <w:szCs w:val="24"/>
        </w:rPr>
      </w:pPr>
      <w:r w:rsidRPr="00720E34">
        <w:rPr>
          <w:rFonts w:ascii="Arial" w:hAnsi="Arial" w:cs="Arial"/>
          <w:b/>
          <w:sz w:val="24"/>
          <w:szCs w:val="24"/>
        </w:rPr>
        <w:t>Proyecto de Decreto por el que se reforma el artículo 2 de la Ley del Servicio Exterior Mexicano.</w:t>
      </w:r>
    </w:p>
    <w:p w14:paraId="3BBAEAAA" w14:textId="50CD2984" w:rsidR="00163831" w:rsidRPr="00720E34" w:rsidRDefault="0034091A" w:rsidP="00720E34">
      <w:pPr>
        <w:spacing w:before="120" w:after="120" w:line="360" w:lineRule="auto"/>
        <w:jc w:val="both"/>
        <w:rPr>
          <w:rFonts w:ascii="Arial" w:hAnsi="Arial" w:cs="Arial"/>
          <w:sz w:val="24"/>
          <w:szCs w:val="24"/>
        </w:rPr>
      </w:pPr>
      <w:r w:rsidRPr="00720E34">
        <w:rPr>
          <w:rFonts w:ascii="Arial" w:hAnsi="Arial" w:cs="Arial"/>
          <w:b/>
          <w:sz w:val="24"/>
          <w:szCs w:val="24"/>
        </w:rPr>
        <w:t xml:space="preserve">Único. </w:t>
      </w:r>
      <w:r w:rsidRPr="00720E34">
        <w:rPr>
          <w:rFonts w:ascii="Arial" w:hAnsi="Arial" w:cs="Arial"/>
          <w:sz w:val="24"/>
          <w:szCs w:val="24"/>
        </w:rPr>
        <w:t xml:space="preserve">Se </w:t>
      </w:r>
      <w:r w:rsidR="00163831" w:rsidRPr="00720E34">
        <w:rPr>
          <w:rFonts w:ascii="Arial" w:hAnsi="Arial" w:cs="Arial"/>
          <w:sz w:val="24"/>
          <w:szCs w:val="24"/>
        </w:rPr>
        <w:t xml:space="preserve">adiciona </w:t>
      </w:r>
      <w:r w:rsidR="00720E34" w:rsidRPr="00720E34">
        <w:rPr>
          <w:rFonts w:ascii="Arial" w:hAnsi="Arial" w:cs="Arial"/>
          <w:sz w:val="24"/>
          <w:szCs w:val="24"/>
        </w:rPr>
        <w:t>un párrafo segundo a la fracción X, del artículo 2, de la Ley del Servicio Exterior Mexicano, para quedar como sigue:</w:t>
      </w:r>
    </w:p>
    <w:p w14:paraId="2E069E14" w14:textId="77777777" w:rsidR="00720E34" w:rsidRPr="00720E34" w:rsidRDefault="00720E34" w:rsidP="00720E34">
      <w:pPr>
        <w:spacing w:before="120" w:after="120" w:line="360" w:lineRule="auto"/>
        <w:jc w:val="both"/>
        <w:rPr>
          <w:rFonts w:ascii="Arial" w:hAnsi="Arial" w:cs="Arial"/>
          <w:sz w:val="24"/>
          <w:szCs w:val="24"/>
        </w:rPr>
      </w:pPr>
      <w:r w:rsidRPr="00720E34">
        <w:rPr>
          <w:rFonts w:ascii="Arial" w:hAnsi="Arial" w:cs="Arial"/>
          <w:b/>
          <w:sz w:val="24"/>
          <w:szCs w:val="24"/>
        </w:rPr>
        <w:t>Artículo 2.-</w:t>
      </w:r>
      <w:r w:rsidRPr="00720E34">
        <w:rPr>
          <w:rFonts w:ascii="Arial" w:hAnsi="Arial" w:cs="Arial"/>
          <w:sz w:val="24"/>
          <w:szCs w:val="24"/>
        </w:rPr>
        <w:t xml:space="preserve"> Corresponde al Servicio Exterior: </w:t>
      </w:r>
    </w:p>
    <w:p w14:paraId="4EEB43AD" w14:textId="77777777" w:rsidR="00720E34" w:rsidRPr="00720E34" w:rsidRDefault="00720E34" w:rsidP="00720E34">
      <w:pPr>
        <w:spacing w:before="120" w:after="120" w:line="360" w:lineRule="auto"/>
        <w:jc w:val="both"/>
        <w:rPr>
          <w:rFonts w:ascii="Arial" w:hAnsi="Arial" w:cs="Arial"/>
          <w:sz w:val="24"/>
          <w:szCs w:val="24"/>
        </w:rPr>
      </w:pPr>
      <w:r w:rsidRPr="00720E34">
        <w:rPr>
          <w:rFonts w:ascii="Arial" w:hAnsi="Arial" w:cs="Arial"/>
          <w:b/>
          <w:sz w:val="24"/>
          <w:szCs w:val="24"/>
        </w:rPr>
        <w:t>I. a X</w:t>
      </w:r>
      <w:proofErr w:type="gramStart"/>
      <w:r w:rsidRPr="00720E34">
        <w:rPr>
          <w:rFonts w:ascii="Arial" w:hAnsi="Arial" w:cs="Arial"/>
          <w:b/>
          <w:sz w:val="24"/>
          <w:szCs w:val="24"/>
        </w:rPr>
        <w:t xml:space="preserve">. </w:t>
      </w:r>
      <w:r w:rsidRPr="00720E34">
        <w:rPr>
          <w:rFonts w:ascii="Arial" w:hAnsi="Arial" w:cs="Arial"/>
          <w:sz w:val="24"/>
          <w:szCs w:val="24"/>
        </w:rPr>
        <w:t>…</w:t>
      </w:r>
      <w:proofErr w:type="gramEnd"/>
      <w:r w:rsidRPr="00720E34">
        <w:rPr>
          <w:rFonts w:ascii="Arial" w:hAnsi="Arial" w:cs="Arial"/>
          <w:sz w:val="24"/>
          <w:szCs w:val="24"/>
        </w:rPr>
        <w:t xml:space="preserve"> </w:t>
      </w:r>
    </w:p>
    <w:p w14:paraId="32901898" w14:textId="77777777" w:rsidR="00720E34" w:rsidRPr="00720E34" w:rsidRDefault="00720E34" w:rsidP="00720E34">
      <w:pPr>
        <w:spacing w:before="120" w:after="120" w:line="360" w:lineRule="auto"/>
        <w:jc w:val="both"/>
        <w:rPr>
          <w:rFonts w:ascii="Arial" w:hAnsi="Arial" w:cs="Arial"/>
          <w:sz w:val="24"/>
          <w:szCs w:val="24"/>
        </w:rPr>
      </w:pPr>
      <w:proofErr w:type="gramStart"/>
      <w:r w:rsidRPr="00720E34">
        <w:rPr>
          <w:rFonts w:ascii="Arial" w:hAnsi="Arial" w:cs="Arial"/>
          <w:b/>
          <w:sz w:val="24"/>
          <w:szCs w:val="24"/>
        </w:rPr>
        <w:t>XI</w:t>
      </w:r>
      <w:r w:rsidRPr="00720E34">
        <w:rPr>
          <w:rFonts w:ascii="Arial" w:hAnsi="Arial" w:cs="Arial"/>
          <w:sz w:val="24"/>
          <w:szCs w:val="24"/>
        </w:rPr>
        <w:t>.</w:t>
      </w:r>
      <w:proofErr w:type="gramEnd"/>
      <w:r w:rsidRPr="00720E34">
        <w:rPr>
          <w:rFonts w:ascii="Arial" w:hAnsi="Arial" w:cs="Arial"/>
          <w:sz w:val="24"/>
          <w:szCs w:val="24"/>
        </w:rPr>
        <w:t xml:space="preserve"> …</w:t>
      </w:r>
    </w:p>
    <w:p w14:paraId="0428A6C3" w14:textId="54F90E65" w:rsidR="00720E34" w:rsidRPr="00720E34" w:rsidRDefault="00720E34" w:rsidP="00720E34">
      <w:pPr>
        <w:spacing w:before="120" w:after="120" w:line="360" w:lineRule="auto"/>
        <w:jc w:val="both"/>
        <w:rPr>
          <w:rFonts w:ascii="Arial" w:hAnsi="Arial" w:cs="Arial"/>
          <w:b/>
          <w:sz w:val="24"/>
          <w:szCs w:val="24"/>
        </w:rPr>
      </w:pPr>
      <w:r w:rsidRPr="00720E34">
        <w:rPr>
          <w:rFonts w:ascii="Arial" w:hAnsi="Arial" w:cs="Arial"/>
          <w:b/>
          <w:sz w:val="24"/>
          <w:szCs w:val="24"/>
        </w:rPr>
        <w:t>Las representaciones consulares implementarán las medidas necesarias conforme al presupuesto disponible asignado, para que los programas, actividades y servicios a su cargo tengan la cobertura necesaria para llegar a las poblaciones con mayor concentración de mexicanos, con la finalidad de garantizar el goce de los beneficios que a su derecho corresponden.</w:t>
      </w:r>
    </w:p>
    <w:p w14:paraId="269248A1" w14:textId="77777777" w:rsidR="00720E34" w:rsidRPr="00720E34" w:rsidRDefault="00720E34" w:rsidP="00720E34">
      <w:pPr>
        <w:spacing w:before="120" w:after="120" w:line="360" w:lineRule="auto"/>
        <w:jc w:val="both"/>
        <w:rPr>
          <w:rFonts w:ascii="Arial" w:hAnsi="Arial" w:cs="Arial"/>
          <w:sz w:val="24"/>
          <w:szCs w:val="24"/>
        </w:rPr>
      </w:pPr>
      <w:r w:rsidRPr="00720E34">
        <w:rPr>
          <w:rFonts w:ascii="Arial" w:hAnsi="Arial" w:cs="Arial"/>
          <w:sz w:val="24"/>
          <w:szCs w:val="24"/>
        </w:rPr>
        <w:t>…</w:t>
      </w:r>
    </w:p>
    <w:p w14:paraId="69BE8ECF" w14:textId="2DEC38FF" w:rsidR="00720E34" w:rsidRPr="00720E34" w:rsidRDefault="00720E34" w:rsidP="00720E34">
      <w:pPr>
        <w:spacing w:before="120" w:after="120" w:line="360" w:lineRule="auto"/>
        <w:jc w:val="both"/>
        <w:rPr>
          <w:rFonts w:ascii="Arial" w:hAnsi="Arial" w:cs="Arial"/>
          <w:sz w:val="24"/>
          <w:szCs w:val="24"/>
        </w:rPr>
      </w:pPr>
      <w:r w:rsidRPr="00720E34">
        <w:rPr>
          <w:rFonts w:ascii="Arial" w:hAnsi="Arial" w:cs="Arial"/>
          <w:b/>
          <w:sz w:val="24"/>
          <w:szCs w:val="24"/>
        </w:rPr>
        <w:t xml:space="preserve">XI Bis y XII. </w:t>
      </w:r>
      <w:r w:rsidRPr="00720E34">
        <w:rPr>
          <w:rFonts w:ascii="Arial" w:hAnsi="Arial" w:cs="Arial"/>
          <w:sz w:val="24"/>
          <w:szCs w:val="24"/>
        </w:rPr>
        <w:t>…</w:t>
      </w:r>
    </w:p>
    <w:p w14:paraId="5A5351B2" w14:textId="4AB5F020" w:rsidR="00720E34" w:rsidRPr="00720E34" w:rsidRDefault="00720E34" w:rsidP="00606480">
      <w:pPr>
        <w:spacing w:before="120" w:after="120" w:line="360" w:lineRule="auto"/>
        <w:jc w:val="center"/>
        <w:rPr>
          <w:rFonts w:ascii="Arial" w:hAnsi="Arial" w:cs="Arial"/>
          <w:b/>
          <w:sz w:val="24"/>
          <w:szCs w:val="24"/>
        </w:rPr>
      </w:pPr>
      <w:r w:rsidRPr="00720E34">
        <w:rPr>
          <w:rFonts w:ascii="Arial" w:hAnsi="Arial" w:cs="Arial"/>
          <w:b/>
          <w:sz w:val="24"/>
          <w:szCs w:val="24"/>
        </w:rPr>
        <w:t>Artículo Transitorio</w:t>
      </w:r>
    </w:p>
    <w:p w14:paraId="2D5C5858" w14:textId="0F32589C" w:rsidR="00720E34" w:rsidRPr="00720E34" w:rsidRDefault="00720E34" w:rsidP="00720E34">
      <w:pPr>
        <w:spacing w:before="120" w:after="120" w:line="360" w:lineRule="auto"/>
        <w:jc w:val="both"/>
        <w:rPr>
          <w:rFonts w:ascii="Arial" w:hAnsi="Arial" w:cs="Arial"/>
          <w:sz w:val="24"/>
          <w:szCs w:val="24"/>
        </w:rPr>
      </w:pPr>
      <w:r w:rsidRPr="00720E34">
        <w:rPr>
          <w:rFonts w:ascii="Arial" w:hAnsi="Arial" w:cs="Arial"/>
          <w:b/>
          <w:sz w:val="24"/>
          <w:szCs w:val="24"/>
        </w:rPr>
        <w:t xml:space="preserve">Único. </w:t>
      </w:r>
      <w:r w:rsidRPr="00720E34">
        <w:rPr>
          <w:rFonts w:ascii="Arial" w:hAnsi="Arial" w:cs="Arial"/>
          <w:sz w:val="24"/>
          <w:szCs w:val="24"/>
        </w:rPr>
        <w:t>El presente Decreto entrará en vigor al día siguiente de su publicación en el Diario Oficial de la Federación.</w:t>
      </w:r>
    </w:p>
    <w:p w14:paraId="674E57C2" w14:textId="77777777" w:rsidR="006967CE" w:rsidRDefault="006967CE" w:rsidP="006967CE">
      <w:pPr>
        <w:pStyle w:val="NormalWeb"/>
        <w:shd w:val="clear" w:color="auto" w:fill="FFFFFF"/>
        <w:spacing w:line="360" w:lineRule="auto"/>
        <w:jc w:val="right"/>
        <w:rPr>
          <w:rFonts w:ascii="Arial" w:hAnsi="Arial" w:cs="Arial"/>
          <w:color w:val="000000"/>
        </w:rPr>
      </w:pPr>
      <w:r>
        <w:rPr>
          <w:rFonts w:ascii="Arial" w:hAnsi="Arial" w:cs="Arial"/>
          <w:color w:val="000000"/>
        </w:rPr>
        <w:t>Palacio Legislativo, a 11 de diciembre de 2020.</w:t>
      </w:r>
      <w:bookmarkStart w:id="0" w:name="_GoBack"/>
      <w:bookmarkEnd w:id="0"/>
    </w:p>
    <w:sectPr w:rsidR="006967CE" w:rsidSect="006F6889">
      <w:headerReference w:type="default" r:id="rId8"/>
      <w:footerReference w:type="default" r:id="rId9"/>
      <w:pgSz w:w="12240" w:h="15840"/>
      <w:pgMar w:top="3261" w:right="1325" w:bottom="198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3D451" w14:textId="77777777" w:rsidR="003A02C8" w:rsidRDefault="003A02C8" w:rsidP="008F04CF">
      <w:pPr>
        <w:spacing w:after="0" w:line="240" w:lineRule="auto"/>
      </w:pPr>
      <w:r>
        <w:separator/>
      </w:r>
    </w:p>
  </w:endnote>
  <w:endnote w:type="continuationSeparator" w:id="0">
    <w:p w14:paraId="518252F5" w14:textId="77777777" w:rsidR="003A02C8" w:rsidRDefault="003A02C8" w:rsidP="008F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51078"/>
      <w:docPartObj>
        <w:docPartGallery w:val="Page Numbers (Bottom of Page)"/>
        <w:docPartUnique/>
      </w:docPartObj>
    </w:sdtPr>
    <w:sdtEndPr/>
    <w:sdtContent>
      <w:p w14:paraId="3CB1709F" w14:textId="5FCD6F53" w:rsidR="00720E34" w:rsidRDefault="00720E34">
        <w:pPr>
          <w:pStyle w:val="Piedepgina"/>
          <w:jc w:val="right"/>
        </w:pPr>
        <w:r>
          <w:fldChar w:fldCharType="begin"/>
        </w:r>
        <w:r>
          <w:instrText>PAGE   \* MERGEFORMAT</w:instrText>
        </w:r>
        <w:r>
          <w:fldChar w:fldCharType="separate"/>
        </w:r>
        <w:r w:rsidR="006967CE" w:rsidRPr="006967CE">
          <w:rPr>
            <w:noProof/>
            <w:lang w:val="es-ES"/>
          </w:rPr>
          <w:t>14</w:t>
        </w:r>
        <w:r>
          <w:fldChar w:fldCharType="end"/>
        </w:r>
      </w:p>
    </w:sdtContent>
  </w:sdt>
  <w:p w14:paraId="7E3A5701" w14:textId="77777777" w:rsidR="00720E34" w:rsidRDefault="00720E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F165" w14:textId="77777777" w:rsidR="003A02C8" w:rsidRDefault="003A02C8" w:rsidP="008F04CF">
      <w:pPr>
        <w:spacing w:after="0" w:line="240" w:lineRule="auto"/>
      </w:pPr>
      <w:r>
        <w:separator/>
      </w:r>
    </w:p>
  </w:footnote>
  <w:footnote w:type="continuationSeparator" w:id="0">
    <w:p w14:paraId="25B3886A" w14:textId="77777777" w:rsidR="003A02C8" w:rsidRDefault="003A02C8" w:rsidP="008F04CF">
      <w:pPr>
        <w:spacing w:after="0" w:line="240" w:lineRule="auto"/>
      </w:pPr>
      <w:r>
        <w:continuationSeparator/>
      </w:r>
    </w:p>
  </w:footnote>
  <w:footnote w:id="1">
    <w:p w14:paraId="78C43133" w14:textId="582D229F" w:rsidR="00720E34" w:rsidRPr="004A5A3C" w:rsidRDefault="00720E34">
      <w:pPr>
        <w:pStyle w:val="Textonotapie"/>
        <w:rPr>
          <w:lang w:val="es-ES_tradnl"/>
        </w:rPr>
      </w:pPr>
      <w:r>
        <w:rPr>
          <w:rStyle w:val="Refdenotaalpie"/>
        </w:rPr>
        <w:footnoteRef/>
      </w:r>
      <w:r>
        <w:t xml:space="preserve"> </w:t>
      </w:r>
      <w:hyperlink r:id="rId1" w:history="1">
        <w:r w:rsidRPr="0036537C">
          <w:rPr>
            <w:rStyle w:val="Hipervnculo"/>
          </w:rPr>
          <w:t>https://www.proceso.com.mx/624723/en-nueva-york-al-menos-100-mexicanos-han-muerto-por-covid-19</w:t>
        </w:r>
      </w:hyperlink>
      <w:r>
        <w:t xml:space="preserve"> </w:t>
      </w:r>
    </w:p>
  </w:footnote>
  <w:footnote w:id="2">
    <w:p w14:paraId="76831C90" w14:textId="27E06833" w:rsidR="00720E34" w:rsidRPr="004A5A3C" w:rsidRDefault="00720E34">
      <w:pPr>
        <w:pStyle w:val="Textonotapie"/>
        <w:rPr>
          <w:lang w:val="es-ES_tradnl"/>
        </w:rPr>
      </w:pPr>
      <w:r>
        <w:rPr>
          <w:rStyle w:val="Refdenotaalpie"/>
        </w:rPr>
        <w:footnoteRef/>
      </w:r>
      <w:r>
        <w:t xml:space="preserve"> </w:t>
      </w:r>
      <w:hyperlink r:id="rId2" w:history="1">
        <w:r w:rsidRPr="0036537C">
          <w:rPr>
            <w:rStyle w:val="Hipervnculo"/>
          </w:rPr>
          <w:t>https://www.proceso.com.mx/624597/mexicanos-muertos-en-eu-covid-19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60B9" w14:textId="77777777" w:rsidR="00720E34" w:rsidRPr="002A02BD" w:rsidRDefault="00720E34" w:rsidP="008F04CF">
    <w:pPr>
      <w:pStyle w:val="Encabezado"/>
      <w:jc w:val="center"/>
      <w:rPr>
        <w:rFonts w:ascii="Arial" w:hAnsi="Arial" w:cs="Arial"/>
        <w:b/>
        <w:sz w:val="28"/>
      </w:rPr>
    </w:pPr>
    <w:r>
      <w:rPr>
        <w:rFonts w:ascii="Arial" w:hAnsi="Arial" w:cs="Arial"/>
        <w:b/>
        <w:noProof/>
        <w:sz w:val="28"/>
        <w:lang w:eastAsia="es-MX"/>
      </w:rPr>
      <w:drawing>
        <wp:anchor distT="0" distB="0" distL="114300" distR="114300" simplePos="0" relativeHeight="251659264" behindDoc="0" locked="0" layoutInCell="1" allowOverlap="1" wp14:anchorId="22298D82" wp14:editId="2F267AE3">
          <wp:simplePos x="0" y="0"/>
          <wp:positionH relativeFrom="column">
            <wp:posOffset>-67310</wp:posOffset>
          </wp:positionH>
          <wp:positionV relativeFrom="paragraph">
            <wp:posOffset>-27305</wp:posOffset>
          </wp:positionV>
          <wp:extent cx="855849" cy="1260000"/>
          <wp:effectExtent l="0" t="0" r="190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png"/>
                  <pic:cNvPicPr/>
                </pic:nvPicPr>
                <pic:blipFill>
                  <a:blip r:embed="rId1">
                    <a:extLst>
                      <a:ext uri="{28A0092B-C50C-407E-A947-70E740481C1C}">
                        <a14:useLocalDpi xmlns:a14="http://schemas.microsoft.com/office/drawing/2010/main" val="0"/>
                      </a:ext>
                    </a:extLst>
                  </a:blip>
                  <a:stretch>
                    <a:fillRect/>
                  </a:stretch>
                </pic:blipFill>
                <pic:spPr>
                  <a:xfrm>
                    <a:off x="0" y="0"/>
                    <a:ext cx="855849" cy="126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rPr>
      <w:t>COMISIÓ</w:t>
    </w:r>
    <w:r w:rsidRPr="002A02BD">
      <w:rPr>
        <w:rFonts w:ascii="Arial" w:hAnsi="Arial" w:cs="Arial"/>
        <w:b/>
        <w:sz w:val="28"/>
      </w:rPr>
      <w:t>N DE RELACIONES EXTERIORES</w:t>
    </w:r>
  </w:p>
  <w:p w14:paraId="38B35D05" w14:textId="77777777" w:rsidR="00720E34" w:rsidRPr="002A02BD" w:rsidRDefault="00720E34" w:rsidP="008F04CF">
    <w:pPr>
      <w:pStyle w:val="Encabezado"/>
      <w:jc w:val="center"/>
      <w:rPr>
        <w:rFonts w:ascii="Arial" w:hAnsi="Arial" w:cs="Arial"/>
        <w:b/>
        <w:sz w:val="28"/>
      </w:rPr>
    </w:pPr>
  </w:p>
  <w:p w14:paraId="54044B0D" w14:textId="77777777" w:rsidR="00720E34" w:rsidRPr="0058592E" w:rsidRDefault="00720E34" w:rsidP="00AE5970">
    <w:pPr>
      <w:spacing w:line="240" w:lineRule="auto"/>
      <w:ind w:left="5245"/>
      <w:jc w:val="both"/>
      <w:rPr>
        <w:rFonts w:ascii="Arial" w:hAnsi="Arial" w:cs="Arial"/>
        <w:sz w:val="20"/>
        <w:szCs w:val="20"/>
      </w:rPr>
    </w:pPr>
    <w:r w:rsidRPr="009A6509">
      <w:rPr>
        <w:rFonts w:ascii="Arial" w:hAnsi="Arial" w:cs="Arial"/>
        <w:sz w:val="20"/>
        <w:szCs w:val="20"/>
      </w:rPr>
      <w:t xml:space="preserve">DICTAMEN CON PROYECTO DE </w:t>
    </w:r>
    <w:r>
      <w:rPr>
        <w:rFonts w:ascii="Arial" w:hAnsi="Arial" w:cs="Arial"/>
        <w:sz w:val="20"/>
        <w:szCs w:val="20"/>
      </w:rPr>
      <w:t>DECRETO QUE REFORMA EL ARTÍCULO 2 DE LA LEY DEL SERVICIO EXTERIOR MEXICANO.</w:t>
    </w:r>
  </w:p>
  <w:p w14:paraId="43C02171" w14:textId="77777777" w:rsidR="00720E34" w:rsidRDefault="00720E34">
    <w:pPr>
      <w:pStyle w:val="Encabezado"/>
    </w:pPr>
  </w:p>
  <w:p w14:paraId="3CCFBF39" w14:textId="77777777" w:rsidR="00720E34" w:rsidRDefault="00720E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199"/>
    <w:multiLevelType w:val="hybridMultilevel"/>
    <w:tmpl w:val="5FB072D6"/>
    <w:lvl w:ilvl="0" w:tplc="AB602E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060A05"/>
    <w:multiLevelType w:val="hybridMultilevel"/>
    <w:tmpl w:val="2CDA08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A83BD2"/>
    <w:multiLevelType w:val="hybridMultilevel"/>
    <w:tmpl w:val="733EA2AE"/>
    <w:lvl w:ilvl="0" w:tplc="B406C8EA">
      <w:start w:val="1"/>
      <w:numFmt w:val="decimal"/>
      <w:lvlText w:val="%1."/>
      <w:lvlJc w:val="left"/>
      <w:pPr>
        <w:ind w:left="720" w:hanging="360"/>
      </w:pPr>
      <w:rPr>
        <w:rFonts w:ascii="Arial" w:hAnsi="Arial" w:cs="Arial"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3254FD"/>
    <w:multiLevelType w:val="hybridMultilevel"/>
    <w:tmpl w:val="B0BCA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86593F"/>
    <w:multiLevelType w:val="hybridMultilevel"/>
    <w:tmpl w:val="3452B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EB6DE5"/>
    <w:multiLevelType w:val="hybridMultilevel"/>
    <w:tmpl w:val="013CB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0066C1"/>
    <w:multiLevelType w:val="hybridMultilevel"/>
    <w:tmpl w:val="B440B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8D31BA"/>
    <w:multiLevelType w:val="multilevel"/>
    <w:tmpl w:val="B9F0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66C9E"/>
    <w:multiLevelType w:val="hybridMultilevel"/>
    <w:tmpl w:val="4D064182"/>
    <w:lvl w:ilvl="0" w:tplc="23CC9E7A">
      <w:start w:val="1"/>
      <w:numFmt w:val="upperRoman"/>
      <w:lvlText w:val="%1."/>
      <w:lvlJc w:val="left"/>
      <w:pPr>
        <w:ind w:left="1117" w:hanging="72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9">
    <w:nsid w:val="1ECA57BF"/>
    <w:multiLevelType w:val="hybridMultilevel"/>
    <w:tmpl w:val="B57E5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771693"/>
    <w:multiLevelType w:val="hybridMultilevel"/>
    <w:tmpl w:val="DF6CCD32"/>
    <w:lvl w:ilvl="0" w:tplc="CD3C0C0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C895055"/>
    <w:multiLevelType w:val="hybridMultilevel"/>
    <w:tmpl w:val="F628F6E6"/>
    <w:lvl w:ilvl="0" w:tplc="B39008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D64A7F"/>
    <w:multiLevelType w:val="hybridMultilevel"/>
    <w:tmpl w:val="5C0A79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D327AD"/>
    <w:multiLevelType w:val="hybridMultilevel"/>
    <w:tmpl w:val="9FDC4FA6"/>
    <w:lvl w:ilvl="0" w:tplc="E2100ED0">
      <w:start w:val="1"/>
      <w:numFmt w:val="upperRoman"/>
      <w:lvlText w:val="%1."/>
      <w:lvlJc w:val="left"/>
      <w:pPr>
        <w:ind w:left="1080" w:hanging="720"/>
      </w:pPr>
      <w:rPr>
        <w:rFonts w:ascii="Arial" w:hAnsi="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804681"/>
    <w:multiLevelType w:val="hybridMultilevel"/>
    <w:tmpl w:val="04DCAF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4A58C4"/>
    <w:multiLevelType w:val="hybridMultilevel"/>
    <w:tmpl w:val="61BC03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3ED1EE1"/>
    <w:multiLevelType w:val="multilevel"/>
    <w:tmpl w:val="866EA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4A4E83"/>
    <w:multiLevelType w:val="hybridMultilevel"/>
    <w:tmpl w:val="89DE8A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7E1C25"/>
    <w:multiLevelType w:val="hybridMultilevel"/>
    <w:tmpl w:val="AD96CE8E"/>
    <w:lvl w:ilvl="0" w:tplc="9BE4E018">
      <w:start w:val="1"/>
      <w:numFmt w:val="upperRoman"/>
      <w:lvlText w:val="%1."/>
      <w:lvlJc w:val="left"/>
      <w:pPr>
        <w:ind w:left="1117" w:hanging="720"/>
      </w:pPr>
      <w:rPr>
        <w:rFonts w:ascii="Arial" w:eastAsiaTheme="minorHAnsi" w:hAnsi="Arial" w:cs="Arial"/>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9">
    <w:nsid w:val="47DB5DEE"/>
    <w:multiLevelType w:val="hybridMultilevel"/>
    <w:tmpl w:val="03E47B46"/>
    <w:lvl w:ilvl="0" w:tplc="7A1C17D0">
      <w:start w:val="1"/>
      <w:numFmt w:val="upperRoman"/>
      <w:lvlText w:val="%1."/>
      <w:lvlJc w:val="left"/>
      <w:pPr>
        <w:ind w:left="1080" w:hanging="720"/>
      </w:pPr>
      <w:rPr>
        <w:rFonts w:ascii="Arial" w:hAnsi="Arial" w:cs="Arial"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337850"/>
    <w:multiLevelType w:val="hybridMultilevel"/>
    <w:tmpl w:val="F5685C52"/>
    <w:lvl w:ilvl="0" w:tplc="434C0D5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3C4D93"/>
    <w:multiLevelType w:val="hybridMultilevel"/>
    <w:tmpl w:val="022A3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111BAD"/>
    <w:multiLevelType w:val="hybridMultilevel"/>
    <w:tmpl w:val="A61626B0"/>
    <w:lvl w:ilvl="0" w:tplc="7974BB28">
      <w:start w:val="1"/>
      <w:numFmt w:val="upperRoman"/>
      <w:lvlText w:val="%1."/>
      <w:lvlJc w:val="left"/>
      <w:pPr>
        <w:ind w:left="1050" w:hanging="72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nsid w:val="51916A38"/>
    <w:multiLevelType w:val="hybridMultilevel"/>
    <w:tmpl w:val="86B2E3DE"/>
    <w:lvl w:ilvl="0" w:tplc="54FA776A">
      <w:numFmt w:val="bullet"/>
      <w:lvlText w:val=""/>
      <w:lvlJc w:val="left"/>
      <w:pPr>
        <w:ind w:left="1440" w:hanging="360"/>
      </w:pPr>
      <w:rPr>
        <w:rFonts w:ascii="Symbol" w:eastAsia="Times New Roman" w:hAnsi="Symbol" w:cs="Arial" w:hint="default"/>
        <w:color w:val="000000"/>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3F51C1B"/>
    <w:multiLevelType w:val="hybridMultilevel"/>
    <w:tmpl w:val="D4928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B75CD7"/>
    <w:multiLevelType w:val="hybridMultilevel"/>
    <w:tmpl w:val="F79013C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nsid w:val="636445CD"/>
    <w:multiLevelType w:val="multilevel"/>
    <w:tmpl w:val="2F82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F33DF6"/>
    <w:multiLevelType w:val="hybridMultilevel"/>
    <w:tmpl w:val="6F94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6F03B4"/>
    <w:multiLevelType w:val="hybridMultilevel"/>
    <w:tmpl w:val="8A60221C"/>
    <w:lvl w:ilvl="0" w:tplc="080A0013">
      <w:start w:val="1"/>
      <w:numFmt w:val="upperRoman"/>
      <w:lvlText w:val="%1."/>
      <w:lvlJc w:val="right"/>
      <w:pPr>
        <w:ind w:left="1770" w:hanging="360"/>
      </w:p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9">
    <w:nsid w:val="6F3877A3"/>
    <w:multiLevelType w:val="hybridMultilevel"/>
    <w:tmpl w:val="4CD046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16D3A21"/>
    <w:multiLevelType w:val="hybridMultilevel"/>
    <w:tmpl w:val="B21ED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3369FD"/>
    <w:multiLevelType w:val="hybridMultilevel"/>
    <w:tmpl w:val="C24C959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8356BA"/>
    <w:multiLevelType w:val="hybridMultilevel"/>
    <w:tmpl w:val="8FCAB7CE"/>
    <w:lvl w:ilvl="0" w:tplc="685AAD6C">
      <w:start w:val="5"/>
      <w:numFmt w:val="decimal"/>
      <w:lvlText w:val="%1."/>
      <w:lvlJc w:val="left"/>
      <w:pPr>
        <w:ind w:left="720" w:hanging="360"/>
      </w:pPr>
      <w:rPr>
        <w:rFonts w:ascii="Arial" w:hAnsi="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6"/>
  </w:num>
  <w:num w:numId="5">
    <w:abstractNumId w:val="27"/>
  </w:num>
  <w:num w:numId="6">
    <w:abstractNumId w:val="24"/>
  </w:num>
  <w:num w:numId="7">
    <w:abstractNumId w:val="8"/>
  </w:num>
  <w:num w:numId="8">
    <w:abstractNumId w:val="18"/>
  </w:num>
  <w:num w:numId="9">
    <w:abstractNumId w:val="30"/>
  </w:num>
  <w:num w:numId="10">
    <w:abstractNumId w:val="21"/>
  </w:num>
  <w:num w:numId="11">
    <w:abstractNumId w:val="0"/>
  </w:num>
  <w:num w:numId="12">
    <w:abstractNumId w:val="1"/>
  </w:num>
  <w:num w:numId="13">
    <w:abstractNumId w:val="11"/>
  </w:num>
  <w:num w:numId="14">
    <w:abstractNumId w:val="13"/>
  </w:num>
  <w:num w:numId="15">
    <w:abstractNumId w:val="2"/>
  </w:num>
  <w:num w:numId="16">
    <w:abstractNumId w:val="7"/>
    <w:lvlOverride w:ilvl="0">
      <w:lvl w:ilvl="0">
        <w:numFmt w:val="upperRoman"/>
        <w:lvlText w:val="%1."/>
        <w:lvlJc w:val="right"/>
      </w:lvl>
    </w:lvlOverride>
  </w:num>
  <w:num w:numId="17">
    <w:abstractNumId w:val="12"/>
  </w:num>
  <w:num w:numId="18">
    <w:abstractNumId w:val="19"/>
  </w:num>
  <w:num w:numId="19">
    <w:abstractNumId w:val="32"/>
  </w:num>
  <w:num w:numId="20">
    <w:abstractNumId w:val="23"/>
  </w:num>
  <w:num w:numId="21">
    <w:abstractNumId w:val="4"/>
  </w:num>
  <w:num w:numId="22">
    <w:abstractNumId w:val="22"/>
  </w:num>
  <w:num w:numId="23">
    <w:abstractNumId w:val="14"/>
  </w:num>
  <w:num w:numId="24">
    <w:abstractNumId w:val="28"/>
  </w:num>
  <w:num w:numId="25">
    <w:abstractNumId w:val="5"/>
  </w:num>
  <w:num w:numId="26">
    <w:abstractNumId w:val="17"/>
  </w:num>
  <w:num w:numId="27">
    <w:abstractNumId w:val="10"/>
  </w:num>
  <w:num w:numId="28">
    <w:abstractNumId w:val="25"/>
  </w:num>
  <w:num w:numId="29">
    <w:abstractNumId w:val="29"/>
  </w:num>
  <w:num w:numId="30">
    <w:abstractNumId w:val="9"/>
  </w:num>
  <w:num w:numId="31">
    <w:abstractNumId w:val="3"/>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CF"/>
    <w:rsid w:val="00015BD5"/>
    <w:rsid w:val="00023CB3"/>
    <w:rsid w:val="00030BE9"/>
    <w:rsid w:val="00053B66"/>
    <w:rsid w:val="00066DED"/>
    <w:rsid w:val="000C11AD"/>
    <w:rsid w:val="000C56C6"/>
    <w:rsid w:val="000D1B72"/>
    <w:rsid w:val="000E5094"/>
    <w:rsid w:val="000F1265"/>
    <w:rsid w:val="000F471B"/>
    <w:rsid w:val="00100AAC"/>
    <w:rsid w:val="00106A1E"/>
    <w:rsid w:val="00111AA3"/>
    <w:rsid w:val="001507AA"/>
    <w:rsid w:val="001530D8"/>
    <w:rsid w:val="00155C13"/>
    <w:rsid w:val="001568F5"/>
    <w:rsid w:val="00163831"/>
    <w:rsid w:val="0016562E"/>
    <w:rsid w:val="0017312D"/>
    <w:rsid w:val="0018214D"/>
    <w:rsid w:val="001942C0"/>
    <w:rsid w:val="001C07F5"/>
    <w:rsid w:val="001C11BE"/>
    <w:rsid w:val="001D2808"/>
    <w:rsid w:val="002003D5"/>
    <w:rsid w:val="00204591"/>
    <w:rsid w:val="00204FF5"/>
    <w:rsid w:val="00222AAF"/>
    <w:rsid w:val="00225C65"/>
    <w:rsid w:val="0022789D"/>
    <w:rsid w:val="00236918"/>
    <w:rsid w:val="00245149"/>
    <w:rsid w:val="002511EC"/>
    <w:rsid w:val="002566E6"/>
    <w:rsid w:val="00257022"/>
    <w:rsid w:val="00261224"/>
    <w:rsid w:val="00263966"/>
    <w:rsid w:val="00281869"/>
    <w:rsid w:val="002854B5"/>
    <w:rsid w:val="002856EB"/>
    <w:rsid w:val="00287A85"/>
    <w:rsid w:val="002A5964"/>
    <w:rsid w:val="002C1A7D"/>
    <w:rsid w:val="002D09C6"/>
    <w:rsid w:val="002D27FF"/>
    <w:rsid w:val="002D5DEC"/>
    <w:rsid w:val="00320F35"/>
    <w:rsid w:val="003228F2"/>
    <w:rsid w:val="00333054"/>
    <w:rsid w:val="0034091A"/>
    <w:rsid w:val="00353258"/>
    <w:rsid w:val="00356AC9"/>
    <w:rsid w:val="00363E06"/>
    <w:rsid w:val="0036509E"/>
    <w:rsid w:val="00367242"/>
    <w:rsid w:val="00375749"/>
    <w:rsid w:val="003811FA"/>
    <w:rsid w:val="00392F98"/>
    <w:rsid w:val="003967DD"/>
    <w:rsid w:val="003A02C8"/>
    <w:rsid w:val="003B71AB"/>
    <w:rsid w:val="003D0724"/>
    <w:rsid w:val="003D5925"/>
    <w:rsid w:val="003F77A8"/>
    <w:rsid w:val="00407C73"/>
    <w:rsid w:val="00416C3E"/>
    <w:rsid w:val="004240BA"/>
    <w:rsid w:val="00442EA4"/>
    <w:rsid w:val="00452CA8"/>
    <w:rsid w:val="004641A5"/>
    <w:rsid w:val="00466E76"/>
    <w:rsid w:val="0047527A"/>
    <w:rsid w:val="0048037A"/>
    <w:rsid w:val="00481B6C"/>
    <w:rsid w:val="004847CE"/>
    <w:rsid w:val="00490DE8"/>
    <w:rsid w:val="0049185F"/>
    <w:rsid w:val="00495999"/>
    <w:rsid w:val="004A5A3C"/>
    <w:rsid w:val="004B06AE"/>
    <w:rsid w:val="004E1DE6"/>
    <w:rsid w:val="004E1E64"/>
    <w:rsid w:val="005061AE"/>
    <w:rsid w:val="0051372B"/>
    <w:rsid w:val="005341F6"/>
    <w:rsid w:val="00535A7F"/>
    <w:rsid w:val="00552BE5"/>
    <w:rsid w:val="00554D26"/>
    <w:rsid w:val="005638AB"/>
    <w:rsid w:val="005669B2"/>
    <w:rsid w:val="005674D5"/>
    <w:rsid w:val="005731E1"/>
    <w:rsid w:val="00573BE7"/>
    <w:rsid w:val="00584BD0"/>
    <w:rsid w:val="0058538E"/>
    <w:rsid w:val="00587DF1"/>
    <w:rsid w:val="005A440D"/>
    <w:rsid w:val="005A6694"/>
    <w:rsid w:val="005B3A42"/>
    <w:rsid w:val="005B5368"/>
    <w:rsid w:val="005C44C2"/>
    <w:rsid w:val="005C5821"/>
    <w:rsid w:val="005D3431"/>
    <w:rsid w:val="005E461D"/>
    <w:rsid w:val="005F4065"/>
    <w:rsid w:val="005F57FF"/>
    <w:rsid w:val="005F71BC"/>
    <w:rsid w:val="00606480"/>
    <w:rsid w:val="00620036"/>
    <w:rsid w:val="006204F3"/>
    <w:rsid w:val="0062145E"/>
    <w:rsid w:val="00627DEF"/>
    <w:rsid w:val="00634BBB"/>
    <w:rsid w:val="006365C4"/>
    <w:rsid w:val="006367F3"/>
    <w:rsid w:val="00675EB8"/>
    <w:rsid w:val="00683C6A"/>
    <w:rsid w:val="0069236A"/>
    <w:rsid w:val="006967CE"/>
    <w:rsid w:val="006A12C1"/>
    <w:rsid w:val="006B2B4E"/>
    <w:rsid w:val="006B3CDC"/>
    <w:rsid w:val="006D1FDE"/>
    <w:rsid w:val="006F67A8"/>
    <w:rsid w:val="006F6889"/>
    <w:rsid w:val="00720E34"/>
    <w:rsid w:val="00722218"/>
    <w:rsid w:val="007257FA"/>
    <w:rsid w:val="00737B57"/>
    <w:rsid w:val="00750147"/>
    <w:rsid w:val="00761EFB"/>
    <w:rsid w:val="00762F38"/>
    <w:rsid w:val="00770492"/>
    <w:rsid w:val="00771213"/>
    <w:rsid w:val="00773599"/>
    <w:rsid w:val="00776B0B"/>
    <w:rsid w:val="00780092"/>
    <w:rsid w:val="007A3644"/>
    <w:rsid w:val="007C1C6A"/>
    <w:rsid w:val="007C5AEF"/>
    <w:rsid w:val="007D31E5"/>
    <w:rsid w:val="007D3AC8"/>
    <w:rsid w:val="007D563B"/>
    <w:rsid w:val="007F01D5"/>
    <w:rsid w:val="00801BBC"/>
    <w:rsid w:val="0080374B"/>
    <w:rsid w:val="00805E13"/>
    <w:rsid w:val="00813769"/>
    <w:rsid w:val="008146B3"/>
    <w:rsid w:val="00823183"/>
    <w:rsid w:val="00831478"/>
    <w:rsid w:val="0083249F"/>
    <w:rsid w:val="008360FD"/>
    <w:rsid w:val="00843E14"/>
    <w:rsid w:val="00844E06"/>
    <w:rsid w:val="0085286A"/>
    <w:rsid w:val="00861584"/>
    <w:rsid w:val="00867512"/>
    <w:rsid w:val="00876969"/>
    <w:rsid w:val="008772AC"/>
    <w:rsid w:val="008A40B4"/>
    <w:rsid w:val="008C73A5"/>
    <w:rsid w:val="008F04CF"/>
    <w:rsid w:val="009133EC"/>
    <w:rsid w:val="0093180D"/>
    <w:rsid w:val="00940B95"/>
    <w:rsid w:val="00972754"/>
    <w:rsid w:val="009777AE"/>
    <w:rsid w:val="00980F74"/>
    <w:rsid w:val="009B2FF7"/>
    <w:rsid w:val="009B6F9B"/>
    <w:rsid w:val="009B7E50"/>
    <w:rsid w:val="009E17D1"/>
    <w:rsid w:val="009E2F39"/>
    <w:rsid w:val="009F1E23"/>
    <w:rsid w:val="00A108EE"/>
    <w:rsid w:val="00A20518"/>
    <w:rsid w:val="00A42FDD"/>
    <w:rsid w:val="00A44564"/>
    <w:rsid w:val="00A7020C"/>
    <w:rsid w:val="00A81262"/>
    <w:rsid w:val="00A83655"/>
    <w:rsid w:val="00AA56F9"/>
    <w:rsid w:val="00AB4C69"/>
    <w:rsid w:val="00AC107E"/>
    <w:rsid w:val="00AD451A"/>
    <w:rsid w:val="00AE2698"/>
    <w:rsid w:val="00AE4FD6"/>
    <w:rsid w:val="00AE5970"/>
    <w:rsid w:val="00AF1A27"/>
    <w:rsid w:val="00B22D78"/>
    <w:rsid w:val="00B4072C"/>
    <w:rsid w:val="00B41924"/>
    <w:rsid w:val="00B437AB"/>
    <w:rsid w:val="00B57E48"/>
    <w:rsid w:val="00B636B1"/>
    <w:rsid w:val="00B756DF"/>
    <w:rsid w:val="00B77636"/>
    <w:rsid w:val="00BA4941"/>
    <w:rsid w:val="00BB153D"/>
    <w:rsid w:val="00BB1C78"/>
    <w:rsid w:val="00BC0FFD"/>
    <w:rsid w:val="00BC3A5C"/>
    <w:rsid w:val="00BC6E5C"/>
    <w:rsid w:val="00BE4C80"/>
    <w:rsid w:val="00BE6612"/>
    <w:rsid w:val="00BF7632"/>
    <w:rsid w:val="00C0142C"/>
    <w:rsid w:val="00C1176C"/>
    <w:rsid w:val="00C22C18"/>
    <w:rsid w:val="00C326E4"/>
    <w:rsid w:val="00C416D0"/>
    <w:rsid w:val="00C64111"/>
    <w:rsid w:val="00C66B47"/>
    <w:rsid w:val="00C75356"/>
    <w:rsid w:val="00CB48D5"/>
    <w:rsid w:val="00CC09DF"/>
    <w:rsid w:val="00CD1B3F"/>
    <w:rsid w:val="00CD228D"/>
    <w:rsid w:val="00CE0E66"/>
    <w:rsid w:val="00CE3EBE"/>
    <w:rsid w:val="00D17398"/>
    <w:rsid w:val="00D2753B"/>
    <w:rsid w:val="00D352C1"/>
    <w:rsid w:val="00D37191"/>
    <w:rsid w:val="00D41C92"/>
    <w:rsid w:val="00D47839"/>
    <w:rsid w:val="00D5695C"/>
    <w:rsid w:val="00D56CFC"/>
    <w:rsid w:val="00D63861"/>
    <w:rsid w:val="00D77FB3"/>
    <w:rsid w:val="00D85FCF"/>
    <w:rsid w:val="00D9363F"/>
    <w:rsid w:val="00D95BE6"/>
    <w:rsid w:val="00D97026"/>
    <w:rsid w:val="00D9782F"/>
    <w:rsid w:val="00DB1899"/>
    <w:rsid w:val="00DB460D"/>
    <w:rsid w:val="00DC6F98"/>
    <w:rsid w:val="00DD6D94"/>
    <w:rsid w:val="00DE2CF7"/>
    <w:rsid w:val="00DE4A94"/>
    <w:rsid w:val="00DF1CD0"/>
    <w:rsid w:val="00E00CF8"/>
    <w:rsid w:val="00E0216E"/>
    <w:rsid w:val="00E110BC"/>
    <w:rsid w:val="00E1123C"/>
    <w:rsid w:val="00E20624"/>
    <w:rsid w:val="00E24337"/>
    <w:rsid w:val="00E25D31"/>
    <w:rsid w:val="00E34AA7"/>
    <w:rsid w:val="00E53344"/>
    <w:rsid w:val="00E726D1"/>
    <w:rsid w:val="00E760A9"/>
    <w:rsid w:val="00E856F7"/>
    <w:rsid w:val="00E938D8"/>
    <w:rsid w:val="00EC0F1D"/>
    <w:rsid w:val="00EC407E"/>
    <w:rsid w:val="00ED01E6"/>
    <w:rsid w:val="00EE4762"/>
    <w:rsid w:val="00EE6099"/>
    <w:rsid w:val="00EF533D"/>
    <w:rsid w:val="00F01965"/>
    <w:rsid w:val="00F03711"/>
    <w:rsid w:val="00F12449"/>
    <w:rsid w:val="00F15C36"/>
    <w:rsid w:val="00F25DAF"/>
    <w:rsid w:val="00F26365"/>
    <w:rsid w:val="00F40B06"/>
    <w:rsid w:val="00F51664"/>
    <w:rsid w:val="00F641F4"/>
    <w:rsid w:val="00F73FFF"/>
    <w:rsid w:val="00F81DF6"/>
    <w:rsid w:val="00F821D2"/>
    <w:rsid w:val="00FA668F"/>
    <w:rsid w:val="00FA7942"/>
    <w:rsid w:val="00FC56D1"/>
    <w:rsid w:val="00FC5719"/>
    <w:rsid w:val="00FD5086"/>
    <w:rsid w:val="00FF68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1C136"/>
  <w15:docId w15:val="{7FAC4FAA-1272-45E2-86C3-4EEA5D2C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4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4CF"/>
  </w:style>
  <w:style w:type="paragraph" w:styleId="Piedepgina">
    <w:name w:val="footer"/>
    <w:basedOn w:val="Normal"/>
    <w:link w:val="PiedepginaCar"/>
    <w:uiPriority w:val="99"/>
    <w:unhideWhenUsed/>
    <w:rsid w:val="008F04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4CF"/>
  </w:style>
  <w:style w:type="paragraph" w:styleId="Textonotapie">
    <w:name w:val="footnote text"/>
    <w:basedOn w:val="Normal"/>
    <w:link w:val="TextonotapieCar"/>
    <w:uiPriority w:val="99"/>
    <w:unhideWhenUsed/>
    <w:rsid w:val="00F51664"/>
    <w:pPr>
      <w:spacing w:after="0" w:line="240" w:lineRule="auto"/>
    </w:pPr>
    <w:rPr>
      <w:sz w:val="20"/>
      <w:szCs w:val="20"/>
    </w:rPr>
  </w:style>
  <w:style w:type="character" w:customStyle="1" w:styleId="TextonotapieCar">
    <w:name w:val="Texto nota pie Car"/>
    <w:basedOn w:val="Fuentedeprrafopredeter"/>
    <w:link w:val="Textonotapie"/>
    <w:uiPriority w:val="99"/>
    <w:rsid w:val="00F51664"/>
    <w:rPr>
      <w:sz w:val="20"/>
      <w:szCs w:val="20"/>
    </w:rPr>
  </w:style>
  <w:style w:type="character" w:styleId="Refdenotaalpie">
    <w:name w:val="footnote reference"/>
    <w:basedOn w:val="Fuentedeprrafopredeter"/>
    <w:uiPriority w:val="99"/>
    <w:unhideWhenUsed/>
    <w:rsid w:val="00F51664"/>
    <w:rPr>
      <w:vertAlign w:val="superscript"/>
    </w:rPr>
  </w:style>
  <w:style w:type="paragraph" w:styleId="Prrafodelista">
    <w:name w:val="List Paragraph"/>
    <w:basedOn w:val="Normal"/>
    <w:uiPriority w:val="34"/>
    <w:qFormat/>
    <w:rsid w:val="00DF1CD0"/>
    <w:pPr>
      <w:ind w:left="720"/>
      <w:contextualSpacing/>
    </w:pPr>
  </w:style>
  <w:style w:type="character" w:styleId="Hipervnculo">
    <w:name w:val="Hyperlink"/>
    <w:basedOn w:val="Fuentedeprrafopredeter"/>
    <w:uiPriority w:val="99"/>
    <w:unhideWhenUsed/>
    <w:rsid w:val="00356AC9"/>
    <w:rPr>
      <w:color w:val="0563C1" w:themeColor="hyperlink"/>
      <w:u w:val="single"/>
    </w:rPr>
  </w:style>
  <w:style w:type="character" w:styleId="Hipervnculovisitado">
    <w:name w:val="FollowedHyperlink"/>
    <w:basedOn w:val="Fuentedeprrafopredeter"/>
    <w:uiPriority w:val="99"/>
    <w:semiHidden/>
    <w:unhideWhenUsed/>
    <w:rsid w:val="009777AE"/>
    <w:rPr>
      <w:color w:val="954F72" w:themeColor="followedHyperlink"/>
      <w:u w:val="single"/>
    </w:rPr>
  </w:style>
  <w:style w:type="paragraph" w:styleId="NormalWeb">
    <w:name w:val="Normal (Web)"/>
    <w:basedOn w:val="Normal"/>
    <w:uiPriority w:val="99"/>
    <w:unhideWhenUsed/>
    <w:rsid w:val="007A36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A3644"/>
  </w:style>
  <w:style w:type="paragraph" w:customStyle="1" w:styleId="sangria">
    <w:name w:val="sangria"/>
    <w:basedOn w:val="Normal"/>
    <w:rsid w:val="007A36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7A36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84BD0"/>
    <w:pPr>
      <w:spacing w:after="0" w:line="240" w:lineRule="auto"/>
    </w:pPr>
  </w:style>
  <w:style w:type="character" w:customStyle="1" w:styleId="apple-tab-span">
    <w:name w:val="apple-tab-span"/>
    <w:basedOn w:val="Fuentedeprrafopredeter"/>
    <w:rsid w:val="00BB1C78"/>
  </w:style>
  <w:style w:type="table" w:styleId="Tablaconcuadrcula">
    <w:name w:val="Table Grid"/>
    <w:basedOn w:val="Tablanormal"/>
    <w:uiPriority w:val="39"/>
    <w:rsid w:val="005F5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613">
      <w:bodyDiv w:val="1"/>
      <w:marLeft w:val="0"/>
      <w:marRight w:val="0"/>
      <w:marTop w:val="0"/>
      <w:marBottom w:val="0"/>
      <w:divBdr>
        <w:top w:val="none" w:sz="0" w:space="0" w:color="auto"/>
        <w:left w:val="none" w:sz="0" w:space="0" w:color="auto"/>
        <w:bottom w:val="none" w:sz="0" w:space="0" w:color="auto"/>
        <w:right w:val="none" w:sz="0" w:space="0" w:color="auto"/>
      </w:divBdr>
      <w:divsChild>
        <w:div w:id="1859998879">
          <w:marLeft w:val="0"/>
          <w:marRight w:val="0"/>
          <w:marTop w:val="0"/>
          <w:marBottom w:val="101"/>
          <w:divBdr>
            <w:top w:val="none" w:sz="0" w:space="0" w:color="auto"/>
            <w:left w:val="none" w:sz="0" w:space="0" w:color="auto"/>
            <w:bottom w:val="none" w:sz="0" w:space="0" w:color="auto"/>
            <w:right w:val="none" w:sz="0" w:space="0" w:color="auto"/>
          </w:divBdr>
        </w:div>
        <w:div w:id="1866484051">
          <w:marLeft w:val="0"/>
          <w:marRight w:val="0"/>
          <w:marTop w:val="0"/>
          <w:marBottom w:val="101"/>
          <w:divBdr>
            <w:top w:val="none" w:sz="0" w:space="0" w:color="auto"/>
            <w:left w:val="none" w:sz="0" w:space="0" w:color="auto"/>
            <w:bottom w:val="none" w:sz="0" w:space="0" w:color="auto"/>
            <w:right w:val="none" w:sz="0" w:space="0" w:color="auto"/>
          </w:divBdr>
        </w:div>
        <w:div w:id="374894233">
          <w:marLeft w:val="720"/>
          <w:marRight w:val="0"/>
          <w:marTop w:val="0"/>
          <w:marBottom w:val="101"/>
          <w:divBdr>
            <w:top w:val="none" w:sz="0" w:space="0" w:color="auto"/>
            <w:left w:val="none" w:sz="0" w:space="0" w:color="auto"/>
            <w:bottom w:val="none" w:sz="0" w:space="0" w:color="auto"/>
            <w:right w:val="none" w:sz="0" w:space="0" w:color="auto"/>
          </w:divBdr>
        </w:div>
        <w:div w:id="400181424">
          <w:marLeft w:val="720"/>
          <w:marRight w:val="0"/>
          <w:marTop w:val="0"/>
          <w:marBottom w:val="101"/>
          <w:divBdr>
            <w:top w:val="none" w:sz="0" w:space="0" w:color="auto"/>
            <w:left w:val="none" w:sz="0" w:space="0" w:color="auto"/>
            <w:bottom w:val="none" w:sz="0" w:space="0" w:color="auto"/>
            <w:right w:val="none" w:sz="0" w:space="0" w:color="auto"/>
          </w:divBdr>
        </w:div>
        <w:div w:id="949236900">
          <w:marLeft w:val="720"/>
          <w:marRight w:val="0"/>
          <w:marTop w:val="0"/>
          <w:marBottom w:val="101"/>
          <w:divBdr>
            <w:top w:val="none" w:sz="0" w:space="0" w:color="auto"/>
            <w:left w:val="none" w:sz="0" w:space="0" w:color="auto"/>
            <w:bottom w:val="none" w:sz="0" w:space="0" w:color="auto"/>
            <w:right w:val="none" w:sz="0" w:space="0" w:color="auto"/>
          </w:divBdr>
        </w:div>
        <w:div w:id="325321786">
          <w:marLeft w:val="720"/>
          <w:marRight w:val="0"/>
          <w:marTop w:val="0"/>
          <w:marBottom w:val="101"/>
          <w:divBdr>
            <w:top w:val="none" w:sz="0" w:space="0" w:color="auto"/>
            <w:left w:val="none" w:sz="0" w:space="0" w:color="auto"/>
            <w:bottom w:val="none" w:sz="0" w:space="0" w:color="auto"/>
            <w:right w:val="none" w:sz="0" w:space="0" w:color="auto"/>
          </w:divBdr>
        </w:div>
        <w:div w:id="693306932">
          <w:marLeft w:val="720"/>
          <w:marRight w:val="0"/>
          <w:marTop w:val="0"/>
          <w:marBottom w:val="101"/>
          <w:divBdr>
            <w:top w:val="none" w:sz="0" w:space="0" w:color="auto"/>
            <w:left w:val="none" w:sz="0" w:space="0" w:color="auto"/>
            <w:bottom w:val="none" w:sz="0" w:space="0" w:color="auto"/>
            <w:right w:val="none" w:sz="0" w:space="0" w:color="auto"/>
          </w:divBdr>
        </w:div>
        <w:div w:id="274558156">
          <w:marLeft w:val="720"/>
          <w:marRight w:val="0"/>
          <w:marTop w:val="0"/>
          <w:marBottom w:val="101"/>
          <w:divBdr>
            <w:top w:val="none" w:sz="0" w:space="0" w:color="auto"/>
            <w:left w:val="none" w:sz="0" w:space="0" w:color="auto"/>
            <w:bottom w:val="none" w:sz="0" w:space="0" w:color="auto"/>
            <w:right w:val="none" w:sz="0" w:space="0" w:color="auto"/>
          </w:divBdr>
        </w:div>
        <w:div w:id="1726634542">
          <w:marLeft w:val="720"/>
          <w:marRight w:val="0"/>
          <w:marTop w:val="0"/>
          <w:marBottom w:val="101"/>
          <w:divBdr>
            <w:top w:val="none" w:sz="0" w:space="0" w:color="auto"/>
            <w:left w:val="none" w:sz="0" w:space="0" w:color="auto"/>
            <w:bottom w:val="none" w:sz="0" w:space="0" w:color="auto"/>
            <w:right w:val="none" w:sz="0" w:space="0" w:color="auto"/>
          </w:divBdr>
        </w:div>
        <w:div w:id="1150171510">
          <w:marLeft w:val="720"/>
          <w:marRight w:val="0"/>
          <w:marTop w:val="0"/>
          <w:marBottom w:val="101"/>
          <w:divBdr>
            <w:top w:val="none" w:sz="0" w:space="0" w:color="auto"/>
            <w:left w:val="none" w:sz="0" w:space="0" w:color="auto"/>
            <w:bottom w:val="none" w:sz="0" w:space="0" w:color="auto"/>
            <w:right w:val="none" w:sz="0" w:space="0" w:color="auto"/>
          </w:divBdr>
        </w:div>
        <w:div w:id="2069837680">
          <w:marLeft w:val="720"/>
          <w:marRight w:val="0"/>
          <w:marTop w:val="0"/>
          <w:marBottom w:val="101"/>
          <w:divBdr>
            <w:top w:val="none" w:sz="0" w:space="0" w:color="auto"/>
            <w:left w:val="none" w:sz="0" w:space="0" w:color="auto"/>
            <w:bottom w:val="none" w:sz="0" w:space="0" w:color="auto"/>
            <w:right w:val="none" w:sz="0" w:space="0" w:color="auto"/>
          </w:divBdr>
        </w:div>
        <w:div w:id="1584683949">
          <w:marLeft w:val="720"/>
          <w:marRight w:val="0"/>
          <w:marTop w:val="0"/>
          <w:marBottom w:val="101"/>
          <w:divBdr>
            <w:top w:val="none" w:sz="0" w:space="0" w:color="auto"/>
            <w:left w:val="none" w:sz="0" w:space="0" w:color="auto"/>
            <w:bottom w:val="none" w:sz="0" w:space="0" w:color="auto"/>
            <w:right w:val="none" w:sz="0" w:space="0" w:color="auto"/>
          </w:divBdr>
        </w:div>
        <w:div w:id="428736592">
          <w:marLeft w:val="720"/>
          <w:marRight w:val="0"/>
          <w:marTop w:val="0"/>
          <w:marBottom w:val="101"/>
          <w:divBdr>
            <w:top w:val="none" w:sz="0" w:space="0" w:color="auto"/>
            <w:left w:val="none" w:sz="0" w:space="0" w:color="auto"/>
            <w:bottom w:val="none" w:sz="0" w:space="0" w:color="auto"/>
            <w:right w:val="none" w:sz="0" w:space="0" w:color="auto"/>
          </w:divBdr>
        </w:div>
        <w:div w:id="2098749589">
          <w:marLeft w:val="720"/>
          <w:marRight w:val="0"/>
          <w:marTop w:val="0"/>
          <w:marBottom w:val="101"/>
          <w:divBdr>
            <w:top w:val="none" w:sz="0" w:space="0" w:color="auto"/>
            <w:left w:val="none" w:sz="0" w:space="0" w:color="auto"/>
            <w:bottom w:val="none" w:sz="0" w:space="0" w:color="auto"/>
            <w:right w:val="none" w:sz="0" w:space="0" w:color="auto"/>
          </w:divBdr>
        </w:div>
        <w:div w:id="1181355637">
          <w:marLeft w:val="720"/>
          <w:marRight w:val="0"/>
          <w:marTop w:val="0"/>
          <w:marBottom w:val="101"/>
          <w:divBdr>
            <w:top w:val="none" w:sz="0" w:space="0" w:color="auto"/>
            <w:left w:val="none" w:sz="0" w:space="0" w:color="auto"/>
            <w:bottom w:val="none" w:sz="0" w:space="0" w:color="auto"/>
            <w:right w:val="none" w:sz="0" w:space="0" w:color="auto"/>
          </w:divBdr>
        </w:div>
        <w:div w:id="596401569">
          <w:marLeft w:val="720"/>
          <w:marRight w:val="0"/>
          <w:marTop w:val="0"/>
          <w:marBottom w:val="101"/>
          <w:divBdr>
            <w:top w:val="none" w:sz="0" w:space="0" w:color="auto"/>
            <w:left w:val="none" w:sz="0" w:space="0" w:color="auto"/>
            <w:bottom w:val="none" w:sz="0" w:space="0" w:color="auto"/>
            <w:right w:val="none" w:sz="0" w:space="0" w:color="auto"/>
          </w:divBdr>
        </w:div>
        <w:div w:id="152262307">
          <w:marLeft w:val="0"/>
          <w:marRight w:val="0"/>
          <w:marTop w:val="0"/>
          <w:marBottom w:val="101"/>
          <w:divBdr>
            <w:top w:val="none" w:sz="0" w:space="0" w:color="auto"/>
            <w:left w:val="none" w:sz="0" w:space="0" w:color="auto"/>
            <w:bottom w:val="none" w:sz="0" w:space="0" w:color="auto"/>
            <w:right w:val="none" w:sz="0" w:space="0" w:color="auto"/>
          </w:divBdr>
        </w:div>
        <w:div w:id="1273318814">
          <w:marLeft w:val="720"/>
          <w:marRight w:val="0"/>
          <w:marTop w:val="0"/>
          <w:marBottom w:val="101"/>
          <w:divBdr>
            <w:top w:val="none" w:sz="0" w:space="0" w:color="auto"/>
            <w:left w:val="none" w:sz="0" w:space="0" w:color="auto"/>
            <w:bottom w:val="none" w:sz="0" w:space="0" w:color="auto"/>
            <w:right w:val="none" w:sz="0" w:space="0" w:color="auto"/>
          </w:divBdr>
        </w:div>
        <w:div w:id="1359968377">
          <w:marLeft w:val="720"/>
          <w:marRight w:val="0"/>
          <w:marTop w:val="0"/>
          <w:marBottom w:val="101"/>
          <w:divBdr>
            <w:top w:val="none" w:sz="0" w:space="0" w:color="auto"/>
            <w:left w:val="none" w:sz="0" w:space="0" w:color="auto"/>
            <w:bottom w:val="none" w:sz="0" w:space="0" w:color="auto"/>
            <w:right w:val="none" w:sz="0" w:space="0" w:color="auto"/>
          </w:divBdr>
        </w:div>
        <w:div w:id="1800805820">
          <w:marLeft w:val="720"/>
          <w:marRight w:val="0"/>
          <w:marTop w:val="0"/>
          <w:marBottom w:val="101"/>
          <w:divBdr>
            <w:top w:val="none" w:sz="0" w:space="0" w:color="auto"/>
            <w:left w:val="none" w:sz="0" w:space="0" w:color="auto"/>
            <w:bottom w:val="none" w:sz="0" w:space="0" w:color="auto"/>
            <w:right w:val="none" w:sz="0" w:space="0" w:color="auto"/>
          </w:divBdr>
        </w:div>
        <w:div w:id="1299460013">
          <w:marLeft w:val="720"/>
          <w:marRight w:val="0"/>
          <w:marTop w:val="0"/>
          <w:marBottom w:val="101"/>
          <w:divBdr>
            <w:top w:val="none" w:sz="0" w:space="0" w:color="auto"/>
            <w:left w:val="none" w:sz="0" w:space="0" w:color="auto"/>
            <w:bottom w:val="none" w:sz="0" w:space="0" w:color="auto"/>
            <w:right w:val="none" w:sz="0" w:space="0" w:color="auto"/>
          </w:divBdr>
        </w:div>
        <w:div w:id="444272457">
          <w:marLeft w:val="720"/>
          <w:marRight w:val="0"/>
          <w:marTop w:val="0"/>
          <w:marBottom w:val="101"/>
          <w:divBdr>
            <w:top w:val="none" w:sz="0" w:space="0" w:color="auto"/>
            <w:left w:val="none" w:sz="0" w:space="0" w:color="auto"/>
            <w:bottom w:val="none" w:sz="0" w:space="0" w:color="auto"/>
            <w:right w:val="none" w:sz="0" w:space="0" w:color="auto"/>
          </w:divBdr>
        </w:div>
        <w:div w:id="1585988100">
          <w:marLeft w:val="720"/>
          <w:marRight w:val="0"/>
          <w:marTop w:val="0"/>
          <w:marBottom w:val="101"/>
          <w:divBdr>
            <w:top w:val="none" w:sz="0" w:space="0" w:color="auto"/>
            <w:left w:val="none" w:sz="0" w:space="0" w:color="auto"/>
            <w:bottom w:val="none" w:sz="0" w:space="0" w:color="auto"/>
            <w:right w:val="none" w:sz="0" w:space="0" w:color="auto"/>
          </w:divBdr>
        </w:div>
        <w:div w:id="977492386">
          <w:marLeft w:val="720"/>
          <w:marRight w:val="0"/>
          <w:marTop w:val="0"/>
          <w:marBottom w:val="101"/>
          <w:divBdr>
            <w:top w:val="none" w:sz="0" w:space="0" w:color="auto"/>
            <w:left w:val="none" w:sz="0" w:space="0" w:color="auto"/>
            <w:bottom w:val="none" w:sz="0" w:space="0" w:color="auto"/>
            <w:right w:val="none" w:sz="0" w:space="0" w:color="auto"/>
          </w:divBdr>
        </w:div>
        <w:div w:id="970212919">
          <w:marLeft w:val="720"/>
          <w:marRight w:val="0"/>
          <w:marTop w:val="0"/>
          <w:marBottom w:val="101"/>
          <w:divBdr>
            <w:top w:val="none" w:sz="0" w:space="0" w:color="auto"/>
            <w:left w:val="none" w:sz="0" w:space="0" w:color="auto"/>
            <w:bottom w:val="none" w:sz="0" w:space="0" w:color="auto"/>
            <w:right w:val="none" w:sz="0" w:space="0" w:color="auto"/>
          </w:divBdr>
        </w:div>
        <w:div w:id="954294412">
          <w:marLeft w:val="720"/>
          <w:marRight w:val="0"/>
          <w:marTop w:val="0"/>
          <w:marBottom w:val="101"/>
          <w:divBdr>
            <w:top w:val="none" w:sz="0" w:space="0" w:color="auto"/>
            <w:left w:val="none" w:sz="0" w:space="0" w:color="auto"/>
            <w:bottom w:val="none" w:sz="0" w:space="0" w:color="auto"/>
            <w:right w:val="none" w:sz="0" w:space="0" w:color="auto"/>
          </w:divBdr>
        </w:div>
        <w:div w:id="2123109273">
          <w:marLeft w:val="720"/>
          <w:marRight w:val="0"/>
          <w:marTop w:val="0"/>
          <w:marBottom w:val="101"/>
          <w:divBdr>
            <w:top w:val="none" w:sz="0" w:space="0" w:color="auto"/>
            <w:left w:val="none" w:sz="0" w:space="0" w:color="auto"/>
            <w:bottom w:val="none" w:sz="0" w:space="0" w:color="auto"/>
            <w:right w:val="none" w:sz="0" w:space="0" w:color="auto"/>
          </w:divBdr>
        </w:div>
        <w:div w:id="1507206518">
          <w:marLeft w:val="720"/>
          <w:marRight w:val="0"/>
          <w:marTop w:val="0"/>
          <w:marBottom w:val="101"/>
          <w:divBdr>
            <w:top w:val="none" w:sz="0" w:space="0" w:color="auto"/>
            <w:left w:val="none" w:sz="0" w:space="0" w:color="auto"/>
            <w:bottom w:val="none" w:sz="0" w:space="0" w:color="auto"/>
            <w:right w:val="none" w:sz="0" w:space="0" w:color="auto"/>
          </w:divBdr>
        </w:div>
        <w:div w:id="1028336193">
          <w:marLeft w:val="720"/>
          <w:marRight w:val="0"/>
          <w:marTop w:val="0"/>
          <w:marBottom w:val="101"/>
          <w:divBdr>
            <w:top w:val="none" w:sz="0" w:space="0" w:color="auto"/>
            <w:left w:val="none" w:sz="0" w:space="0" w:color="auto"/>
            <w:bottom w:val="none" w:sz="0" w:space="0" w:color="auto"/>
            <w:right w:val="none" w:sz="0" w:space="0" w:color="auto"/>
          </w:divBdr>
        </w:div>
        <w:div w:id="521360102">
          <w:marLeft w:val="720"/>
          <w:marRight w:val="0"/>
          <w:marTop w:val="0"/>
          <w:marBottom w:val="101"/>
          <w:divBdr>
            <w:top w:val="none" w:sz="0" w:space="0" w:color="auto"/>
            <w:left w:val="none" w:sz="0" w:space="0" w:color="auto"/>
            <w:bottom w:val="none" w:sz="0" w:space="0" w:color="auto"/>
            <w:right w:val="none" w:sz="0" w:space="0" w:color="auto"/>
          </w:divBdr>
        </w:div>
        <w:div w:id="1686713497">
          <w:marLeft w:val="720"/>
          <w:marRight w:val="0"/>
          <w:marTop w:val="0"/>
          <w:marBottom w:val="101"/>
          <w:divBdr>
            <w:top w:val="none" w:sz="0" w:space="0" w:color="auto"/>
            <w:left w:val="none" w:sz="0" w:space="0" w:color="auto"/>
            <w:bottom w:val="none" w:sz="0" w:space="0" w:color="auto"/>
            <w:right w:val="none" w:sz="0" w:space="0" w:color="auto"/>
          </w:divBdr>
        </w:div>
        <w:div w:id="2023894271">
          <w:marLeft w:val="720"/>
          <w:marRight w:val="0"/>
          <w:marTop w:val="0"/>
          <w:marBottom w:val="101"/>
          <w:divBdr>
            <w:top w:val="none" w:sz="0" w:space="0" w:color="auto"/>
            <w:left w:val="none" w:sz="0" w:space="0" w:color="auto"/>
            <w:bottom w:val="none" w:sz="0" w:space="0" w:color="auto"/>
            <w:right w:val="none" w:sz="0" w:space="0" w:color="auto"/>
          </w:divBdr>
        </w:div>
        <w:div w:id="1339696204">
          <w:marLeft w:val="720"/>
          <w:marRight w:val="0"/>
          <w:marTop w:val="0"/>
          <w:marBottom w:val="101"/>
          <w:divBdr>
            <w:top w:val="none" w:sz="0" w:space="0" w:color="auto"/>
            <w:left w:val="none" w:sz="0" w:space="0" w:color="auto"/>
            <w:bottom w:val="none" w:sz="0" w:space="0" w:color="auto"/>
            <w:right w:val="none" w:sz="0" w:space="0" w:color="auto"/>
          </w:divBdr>
        </w:div>
        <w:div w:id="296687657">
          <w:marLeft w:val="720"/>
          <w:marRight w:val="0"/>
          <w:marTop w:val="0"/>
          <w:marBottom w:val="101"/>
          <w:divBdr>
            <w:top w:val="none" w:sz="0" w:space="0" w:color="auto"/>
            <w:left w:val="none" w:sz="0" w:space="0" w:color="auto"/>
            <w:bottom w:val="none" w:sz="0" w:space="0" w:color="auto"/>
            <w:right w:val="none" w:sz="0" w:space="0" w:color="auto"/>
          </w:divBdr>
        </w:div>
        <w:div w:id="1592621260">
          <w:marLeft w:val="720"/>
          <w:marRight w:val="0"/>
          <w:marTop w:val="0"/>
          <w:marBottom w:val="101"/>
          <w:divBdr>
            <w:top w:val="none" w:sz="0" w:space="0" w:color="auto"/>
            <w:left w:val="none" w:sz="0" w:space="0" w:color="auto"/>
            <w:bottom w:val="none" w:sz="0" w:space="0" w:color="auto"/>
            <w:right w:val="none" w:sz="0" w:space="0" w:color="auto"/>
          </w:divBdr>
        </w:div>
        <w:div w:id="1346394732">
          <w:marLeft w:val="0"/>
          <w:marRight w:val="0"/>
          <w:marTop w:val="0"/>
          <w:marBottom w:val="101"/>
          <w:divBdr>
            <w:top w:val="none" w:sz="0" w:space="0" w:color="auto"/>
            <w:left w:val="none" w:sz="0" w:space="0" w:color="auto"/>
            <w:bottom w:val="none" w:sz="0" w:space="0" w:color="auto"/>
            <w:right w:val="none" w:sz="0" w:space="0" w:color="auto"/>
          </w:divBdr>
        </w:div>
      </w:divsChild>
    </w:div>
    <w:div w:id="58090662">
      <w:bodyDiv w:val="1"/>
      <w:marLeft w:val="0"/>
      <w:marRight w:val="0"/>
      <w:marTop w:val="0"/>
      <w:marBottom w:val="0"/>
      <w:divBdr>
        <w:top w:val="none" w:sz="0" w:space="0" w:color="auto"/>
        <w:left w:val="none" w:sz="0" w:space="0" w:color="auto"/>
        <w:bottom w:val="none" w:sz="0" w:space="0" w:color="auto"/>
        <w:right w:val="none" w:sz="0" w:space="0" w:color="auto"/>
      </w:divBdr>
    </w:div>
    <w:div w:id="378823133">
      <w:bodyDiv w:val="1"/>
      <w:marLeft w:val="0"/>
      <w:marRight w:val="0"/>
      <w:marTop w:val="0"/>
      <w:marBottom w:val="0"/>
      <w:divBdr>
        <w:top w:val="none" w:sz="0" w:space="0" w:color="auto"/>
        <w:left w:val="none" w:sz="0" w:space="0" w:color="auto"/>
        <w:bottom w:val="none" w:sz="0" w:space="0" w:color="auto"/>
        <w:right w:val="none" w:sz="0" w:space="0" w:color="auto"/>
      </w:divBdr>
    </w:div>
    <w:div w:id="385761006">
      <w:bodyDiv w:val="1"/>
      <w:marLeft w:val="0"/>
      <w:marRight w:val="0"/>
      <w:marTop w:val="0"/>
      <w:marBottom w:val="0"/>
      <w:divBdr>
        <w:top w:val="none" w:sz="0" w:space="0" w:color="auto"/>
        <w:left w:val="none" w:sz="0" w:space="0" w:color="auto"/>
        <w:bottom w:val="none" w:sz="0" w:space="0" w:color="auto"/>
        <w:right w:val="none" w:sz="0" w:space="0" w:color="auto"/>
      </w:divBdr>
    </w:div>
    <w:div w:id="500661651">
      <w:bodyDiv w:val="1"/>
      <w:marLeft w:val="0"/>
      <w:marRight w:val="0"/>
      <w:marTop w:val="0"/>
      <w:marBottom w:val="0"/>
      <w:divBdr>
        <w:top w:val="none" w:sz="0" w:space="0" w:color="auto"/>
        <w:left w:val="none" w:sz="0" w:space="0" w:color="auto"/>
        <w:bottom w:val="none" w:sz="0" w:space="0" w:color="auto"/>
        <w:right w:val="none" w:sz="0" w:space="0" w:color="auto"/>
      </w:divBdr>
      <w:divsChild>
        <w:div w:id="2117479156">
          <w:marLeft w:val="0"/>
          <w:marRight w:val="0"/>
          <w:marTop w:val="0"/>
          <w:marBottom w:val="101"/>
          <w:divBdr>
            <w:top w:val="none" w:sz="0" w:space="0" w:color="auto"/>
            <w:left w:val="none" w:sz="0" w:space="0" w:color="auto"/>
            <w:bottom w:val="none" w:sz="0" w:space="0" w:color="auto"/>
            <w:right w:val="none" w:sz="0" w:space="0" w:color="auto"/>
          </w:divBdr>
        </w:div>
        <w:div w:id="1564365966">
          <w:marLeft w:val="0"/>
          <w:marRight w:val="0"/>
          <w:marTop w:val="0"/>
          <w:marBottom w:val="101"/>
          <w:divBdr>
            <w:top w:val="none" w:sz="0" w:space="0" w:color="auto"/>
            <w:left w:val="none" w:sz="0" w:space="0" w:color="auto"/>
            <w:bottom w:val="none" w:sz="0" w:space="0" w:color="auto"/>
            <w:right w:val="none" w:sz="0" w:space="0" w:color="auto"/>
          </w:divBdr>
        </w:div>
        <w:div w:id="2088921909">
          <w:marLeft w:val="0"/>
          <w:marRight w:val="0"/>
          <w:marTop w:val="0"/>
          <w:marBottom w:val="101"/>
          <w:divBdr>
            <w:top w:val="none" w:sz="0" w:space="0" w:color="auto"/>
            <w:left w:val="none" w:sz="0" w:space="0" w:color="auto"/>
            <w:bottom w:val="none" w:sz="0" w:space="0" w:color="auto"/>
            <w:right w:val="none" w:sz="0" w:space="0" w:color="auto"/>
          </w:divBdr>
        </w:div>
        <w:div w:id="125053514">
          <w:marLeft w:val="0"/>
          <w:marRight w:val="0"/>
          <w:marTop w:val="0"/>
          <w:marBottom w:val="101"/>
          <w:divBdr>
            <w:top w:val="none" w:sz="0" w:space="0" w:color="auto"/>
            <w:left w:val="none" w:sz="0" w:space="0" w:color="auto"/>
            <w:bottom w:val="none" w:sz="0" w:space="0" w:color="auto"/>
            <w:right w:val="none" w:sz="0" w:space="0" w:color="auto"/>
          </w:divBdr>
        </w:div>
        <w:div w:id="1659772766">
          <w:marLeft w:val="0"/>
          <w:marRight w:val="0"/>
          <w:marTop w:val="0"/>
          <w:marBottom w:val="101"/>
          <w:divBdr>
            <w:top w:val="none" w:sz="0" w:space="0" w:color="auto"/>
            <w:left w:val="none" w:sz="0" w:space="0" w:color="auto"/>
            <w:bottom w:val="none" w:sz="0" w:space="0" w:color="auto"/>
            <w:right w:val="none" w:sz="0" w:space="0" w:color="auto"/>
          </w:divBdr>
        </w:div>
        <w:div w:id="2028292486">
          <w:marLeft w:val="0"/>
          <w:marRight w:val="0"/>
          <w:marTop w:val="0"/>
          <w:marBottom w:val="101"/>
          <w:divBdr>
            <w:top w:val="none" w:sz="0" w:space="0" w:color="auto"/>
            <w:left w:val="none" w:sz="0" w:space="0" w:color="auto"/>
            <w:bottom w:val="none" w:sz="0" w:space="0" w:color="auto"/>
            <w:right w:val="none" w:sz="0" w:space="0" w:color="auto"/>
          </w:divBdr>
        </w:div>
        <w:div w:id="707338753">
          <w:marLeft w:val="0"/>
          <w:marRight w:val="0"/>
          <w:marTop w:val="0"/>
          <w:marBottom w:val="101"/>
          <w:divBdr>
            <w:top w:val="none" w:sz="0" w:space="0" w:color="auto"/>
            <w:left w:val="none" w:sz="0" w:space="0" w:color="auto"/>
            <w:bottom w:val="none" w:sz="0" w:space="0" w:color="auto"/>
            <w:right w:val="none" w:sz="0" w:space="0" w:color="auto"/>
          </w:divBdr>
        </w:div>
        <w:div w:id="597492802">
          <w:marLeft w:val="0"/>
          <w:marRight w:val="0"/>
          <w:marTop w:val="0"/>
          <w:marBottom w:val="101"/>
          <w:divBdr>
            <w:top w:val="none" w:sz="0" w:space="0" w:color="auto"/>
            <w:left w:val="none" w:sz="0" w:space="0" w:color="auto"/>
            <w:bottom w:val="none" w:sz="0" w:space="0" w:color="auto"/>
            <w:right w:val="none" w:sz="0" w:space="0" w:color="auto"/>
          </w:divBdr>
        </w:div>
        <w:div w:id="1322544228">
          <w:marLeft w:val="0"/>
          <w:marRight w:val="0"/>
          <w:marTop w:val="0"/>
          <w:marBottom w:val="101"/>
          <w:divBdr>
            <w:top w:val="none" w:sz="0" w:space="0" w:color="auto"/>
            <w:left w:val="none" w:sz="0" w:space="0" w:color="auto"/>
            <w:bottom w:val="none" w:sz="0" w:space="0" w:color="auto"/>
            <w:right w:val="none" w:sz="0" w:space="0" w:color="auto"/>
          </w:divBdr>
        </w:div>
        <w:div w:id="1377849941">
          <w:marLeft w:val="0"/>
          <w:marRight w:val="0"/>
          <w:marTop w:val="0"/>
          <w:marBottom w:val="101"/>
          <w:divBdr>
            <w:top w:val="none" w:sz="0" w:space="0" w:color="auto"/>
            <w:left w:val="none" w:sz="0" w:space="0" w:color="auto"/>
            <w:bottom w:val="none" w:sz="0" w:space="0" w:color="auto"/>
            <w:right w:val="none" w:sz="0" w:space="0" w:color="auto"/>
          </w:divBdr>
        </w:div>
      </w:divsChild>
    </w:div>
    <w:div w:id="646320796">
      <w:bodyDiv w:val="1"/>
      <w:marLeft w:val="0"/>
      <w:marRight w:val="0"/>
      <w:marTop w:val="0"/>
      <w:marBottom w:val="0"/>
      <w:divBdr>
        <w:top w:val="none" w:sz="0" w:space="0" w:color="auto"/>
        <w:left w:val="none" w:sz="0" w:space="0" w:color="auto"/>
        <w:bottom w:val="none" w:sz="0" w:space="0" w:color="auto"/>
        <w:right w:val="none" w:sz="0" w:space="0" w:color="auto"/>
      </w:divBdr>
    </w:div>
    <w:div w:id="663434854">
      <w:bodyDiv w:val="1"/>
      <w:marLeft w:val="0"/>
      <w:marRight w:val="0"/>
      <w:marTop w:val="0"/>
      <w:marBottom w:val="0"/>
      <w:divBdr>
        <w:top w:val="none" w:sz="0" w:space="0" w:color="auto"/>
        <w:left w:val="none" w:sz="0" w:space="0" w:color="auto"/>
        <w:bottom w:val="none" w:sz="0" w:space="0" w:color="auto"/>
        <w:right w:val="none" w:sz="0" w:space="0" w:color="auto"/>
      </w:divBdr>
    </w:div>
    <w:div w:id="1300303811">
      <w:bodyDiv w:val="1"/>
      <w:marLeft w:val="0"/>
      <w:marRight w:val="0"/>
      <w:marTop w:val="0"/>
      <w:marBottom w:val="0"/>
      <w:divBdr>
        <w:top w:val="none" w:sz="0" w:space="0" w:color="auto"/>
        <w:left w:val="none" w:sz="0" w:space="0" w:color="auto"/>
        <w:bottom w:val="none" w:sz="0" w:space="0" w:color="auto"/>
        <w:right w:val="none" w:sz="0" w:space="0" w:color="auto"/>
      </w:divBdr>
    </w:div>
    <w:div w:id="1307200770">
      <w:bodyDiv w:val="1"/>
      <w:marLeft w:val="0"/>
      <w:marRight w:val="0"/>
      <w:marTop w:val="0"/>
      <w:marBottom w:val="0"/>
      <w:divBdr>
        <w:top w:val="none" w:sz="0" w:space="0" w:color="auto"/>
        <w:left w:val="none" w:sz="0" w:space="0" w:color="auto"/>
        <w:bottom w:val="none" w:sz="0" w:space="0" w:color="auto"/>
        <w:right w:val="none" w:sz="0" w:space="0" w:color="auto"/>
      </w:divBdr>
    </w:div>
    <w:div w:id="1452089730">
      <w:bodyDiv w:val="1"/>
      <w:marLeft w:val="0"/>
      <w:marRight w:val="0"/>
      <w:marTop w:val="0"/>
      <w:marBottom w:val="0"/>
      <w:divBdr>
        <w:top w:val="none" w:sz="0" w:space="0" w:color="auto"/>
        <w:left w:val="none" w:sz="0" w:space="0" w:color="auto"/>
        <w:bottom w:val="none" w:sz="0" w:space="0" w:color="auto"/>
        <w:right w:val="none" w:sz="0" w:space="0" w:color="auto"/>
      </w:divBdr>
    </w:div>
    <w:div w:id="1557626469">
      <w:bodyDiv w:val="1"/>
      <w:marLeft w:val="0"/>
      <w:marRight w:val="0"/>
      <w:marTop w:val="0"/>
      <w:marBottom w:val="0"/>
      <w:divBdr>
        <w:top w:val="none" w:sz="0" w:space="0" w:color="auto"/>
        <w:left w:val="none" w:sz="0" w:space="0" w:color="auto"/>
        <w:bottom w:val="none" w:sz="0" w:space="0" w:color="auto"/>
        <w:right w:val="none" w:sz="0" w:space="0" w:color="auto"/>
      </w:divBdr>
      <w:divsChild>
        <w:div w:id="1378167153">
          <w:marLeft w:val="0"/>
          <w:marRight w:val="0"/>
          <w:marTop w:val="0"/>
          <w:marBottom w:val="101"/>
          <w:divBdr>
            <w:top w:val="none" w:sz="0" w:space="0" w:color="auto"/>
            <w:left w:val="none" w:sz="0" w:space="0" w:color="auto"/>
            <w:bottom w:val="none" w:sz="0" w:space="0" w:color="auto"/>
            <w:right w:val="none" w:sz="0" w:space="0" w:color="auto"/>
          </w:divBdr>
        </w:div>
      </w:divsChild>
    </w:div>
    <w:div w:id="1585332812">
      <w:bodyDiv w:val="1"/>
      <w:marLeft w:val="0"/>
      <w:marRight w:val="0"/>
      <w:marTop w:val="0"/>
      <w:marBottom w:val="0"/>
      <w:divBdr>
        <w:top w:val="none" w:sz="0" w:space="0" w:color="auto"/>
        <w:left w:val="none" w:sz="0" w:space="0" w:color="auto"/>
        <w:bottom w:val="none" w:sz="0" w:space="0" w:color="auto"/>
        <w:right w:val="none" w:sz="0" w:space="0" w:color="auto"/>
      </w:divBdr>
    </w:div>
    <w:div w:id="1596090145">
      <w:bodyDiv w:val="1"/>
      <w:marLeft w:val="0"/>
      <w:marRight w:val="0"/>
      <w:marTop w:val="0"/>
      <w:marBottom w:val="0"/>
      <w:divBdr>
        <w:top w:val="none" w:sz="0" w:space="0" w:color="auto"/>
        <w:left w:val="none" w:sz="0" w:space="0" w:color="auto"/>
        <w:bottom w:val="none" w:sz="0" w:space="0" w:color="auto"/>
        <w:right w:val="none" w:sz="0" w:space="0" w:color="auto"/>
      </w:divBdr>
      <w:divsChild>
        <w:div w:id="1578788392">
          <w:marLeft w:val="0"/>
          <w:marRight w:val="0"/>
          <w:marTop w:val="0"/>
          <w:marBottom w:val="101"/>
          <w:divBdr>
            <w:top w:val="none" w:sz="0" w:space="0" w:color="auto"/>
            <w:left w:val="none" w:sz="0" w:space="0" w:color="auto"/>
            <w:bottom w:val="none" w:sz="0" w:space="0" w:color="auto"/>
            <w:right w:val="none" w:sz="0" w:space="0" w:color="auto"/>
          </w:divBdr>
        </w:div>
        <w:div w:id="666635427">
          <w:marLeft w:val="1008"/>
          <w:marRight w:val="0"/>
          <w:marTop w:val="0"/>
          <w:marBottom w:val="101"/>
          <w:divBdr>
            <w:top w:val="none" w:sz="0" w:space="0" w:color="auto"/>
            <w:left w:val="none" w:sz="0" w:space="0" w:color="auto"/>
            <w:bottom w:val="none" w:sz="0" w:space="0" w:color="auto"/>
            <w:right w:val="none" w:sz="0" w:space="0" w:color="auto"/>
          </w:divBdr>
        </w:div>
      </w:divsChild>
    </w:div>
    <w:div w:id="1734280429">
      <w:bodyDiv w:val="1"/>
      <w:marLeft w:val="0"/>
      <w:marRight w:val="0"/>
      <w:marTop w:val="0"/>
      <w:marBottom w:val="0"/>
      <w:divBdr>
        <w:top w:val="none" w:sz="0" w:space="0" w:color="auto"/>
        <w:left w:val="none" w:sz="0" w:space="0" w:color="auto"/>
        <w:bottom w:val="none" w:sz="0" w:space="0" w:color="auto"/>
        <w:right w:val="none" w:sz="0" w:space="0" w:color="auto"/>
      </w:divBdr>
    </w:div>
    <w:div w:id="1795978376">
      <w:bodyDiv w:val="1"/>
      <w:marLeft w:val="0"/>
      <w:marRight w:val="0"/>
      <w:marTop w:val="0"/>
      <w:marBottom w:val="0"/>
      <w:divBdr>
        <w:top w:val="none" w:sz="0" w:space="0" w:color="auto"/>
        <w:left w:val="none" w:sz="0" w:space="0" w:color="auto"/>
        <w:bottom w:val="none" w:sz="0" w:space="0" w:color="auto"/>
        <w:right w:val="none" w:sz="0" w:space="0" w:color="auto"/>
      </w:divBdr>
    </w:div>
    <w:div w:id="18022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roceso.com.mx/624597/mexicanos-muertos-en-eu-covid-19" TargetMode="External"/><Relationship Id="rId1" Type="http://schemas.openxmlformats.org/officeDocument/2006/relationships/hyperlink" Target="https://www.proceso.com.mx/624723/en-nueva-york-al-menos-100-mexicanos-han-muerto-por-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B401-69B8-499D-AF82-EE2FD793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3569</Words>
  <Characters>19630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karen</cp:lastModifiedBy>
  <cp:revision>3</cp:revision>
  <dcterms:created xsi:type="dcterms:W3CDTF">2020-12-21T22:29:00Z</dcterms:created>
  <dcterms:modified xsi:type="dcterms:W3CDTF">2021-01-23T01:32:00Z</dcterms:modified>
</cp:coreProperties>
</file>